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val="0"/>
        <w:kinsoku/>
        <w:wordWrap/>
        <w:overflowPunct/>
        <w:topLinePunct w:val="0"/>
        <w:autoSpaceDE/>
        <w:autoSpaceDN/>
        <w:bidi w:val="0"/>
        <w:adjustRightInd/>
        <w:snapToGrid w:val="0"/>
        <w:spacing w:line="600" w:lineRule="exact"/>
        <w:ind w:left="0" w:leftChars="0" w:right="0" w:rightChars="0"/>
        <w:jc w:val="center"/>
        <w:textAlignment w:val="auto"/>
        <w:rPr>
          <w:rFonts w:hint="default"/>
          <w:color w:val="auto"/>
          <w:lang w:eastAsia="zh-CN"/>
        </w:rPr>
      </w:pPr>
      <w:r>
        <w:rPr>
          <w:rFonts w:hint="eastAsia"/>
          <w:color w:val="auto"/>
          <w:lang w:eastAsia="zh-CN"/>
        </w:rPr>
        <w:t>云南省工贸行业</w:t>
      </w:r>
      <w:r>
        <w:rPr>
          <w:rFonts w:hint="default"/>
          <w:color w:val="auto"/>
          <w:lang w:eastAsia="zh-CN"/>
        </w:rPr>
        <w:t>企业安全生产</w:t>
      </w:r>
    </w:p>
    <w:p>
      <w:pPr>
        <w:pStyle w:val="2"/>
        <w:pageBreakBefore w:val="0"/>
        <w:widowControl w:val="0"/>
        <w:kinsoku/>
        <w:wordWrap/>
        <w:overflowPunct/>
        <w:topLinePunct w:val="0"/>
        <w:autoSpaceDE/>
        <w:autoSpaceDN/>
        <w:bidi w:val="0"/>
        <w:adjustRightInd/>
        <w:snapToGrid w:val="0"/>
        <w:spacing w:line="600" w:lineRule="exact"/>
        <w:ind w:left="0" w:leftChars="0" w:right="0" w:rightChars="0"/>
        <w:jc w:val="center"/>
        <w:textAlignment w:val="auto"/>
        <w:rPr>
          <w:rFonts w:hint="default"/>
          <w:color w:val="auto"/>
          <w:lang w:eastAsia="zh-CN"/>
        </w:rPr>
      </w:pPr>
      <w:r>
        <w:rPr>
          <w:rFonts w:hint="default"/>
          <w:color w:val="auto"/>
          <w:lang w:eastAsia="zh-CN"/>
        </w:rPr>
        <w:t>标准化管理办法</w:t>
      </w:r>
    </w:p>
    <w:p>
      <w:pPr>
        <w:ind w:left="0" w:leftChars="0" w:firstLine="0" w:firstLineChars="0"/>
        <w:jc w:val="center"/>
        <w:rPr>
          <w:rFonts w:hint="default"/>
          <w:color w:val="auto"/>
        </w:rPr>
      </w:pPr>
      <w:r>
        <w:rPr>
          <w:rFonts w:hint="eastAsia"/>
          <w:color w:val="auto"/>
          <w:lang w:eastAsia="zh-CN"/>
        </w:rPr>
        <w:t>（征求意见稿）</w:t>
      </w:r>
      <w:bookmarkStart w:id="2" w:name="_GoBack"/>
      <w:bookmarkEnd w:id="2"/>
    </w:p>
    <w:p>
      <w:pPr>
        <w:pageBreakBefore w:val="0"/>
        <w:kinsoku/>
        <w:wordWrap/>
        <w:overflowPunct/>
        <w:topLinePunct w:val="0"/>
        <w:autoSpaceDE/>
        <w:autoSpaceDN/>
        <w:bidi w:val="0"/>
        <w:adjustRightInd/>
        <w:spacing w:line="600" w:lineRule="exact"/>
        <w:ind w:right="0" w:rightChars="0"/>
        <w:textAlignment w:val="auto"/>
        <w:rPr>
          <w:rFonts w:hint="eastAsia"/>
          <w:color w:val="auto"/>
          <w:lang w:eastAsia="zh-CN"/>
        </w:rPr>
      </w:pPr>
    </w:p>
    <w:p>
      <w:pPr>
        <w:pStyle w:val="3"/>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lang w:eastAsia="zh-CN"/>
        </w:rPr>
        <w:t>第一章</w:t>
      </w:r>
      <w:r>
        <w:rPr>
          <w:rFonts w:hint="eastAsia"/>
          <w:color w:val="auto"/>
          <w:lang w:val="en-US" w:eastAsia="zh-CN"/>
        </w:rPr>
        <w:t xml:space="preserve"> </w:t>
      </w:r>
      <w:r>
        <w:rPr>
          <w:rFonts w:hint="eastAsia"/>
          <w:color w:val="auto"/>
          <w:lang w:eastAsia="zh-CN"/>
        </w:rPr>
        <w:t>总则</w:t>
      </w:r>
    </w:p>
    <w:p>
      <w:pPr>
        <w:pageBreakBefore w:val="0"/>
        <w:numPr>
          <w:ilvl w:val="0"/>
          <w:numId w:val="1"/>
        </w:numPr>
        <w:tabs>
          <w:tab w:val="left" w:pos="1620"/>
        </w:tabs>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hAnsi="宋体" w:eastAsia="仿宋_GB2312"/>
          <w:color w:val="auto"/>
          <w:sz w:val="32"/>
          <w:szCs w:val="32"/>
        </w:rPr>
        <w:t xml:space="preserve"> </w:t>
      </w:r>
      <w:r>
        <w:rPr>
          <w:rFonts w:hint="eastAsia"/>
          <w:color w:val="auto"/>
        </w:rPr>
        <w:t>为</w:t>
      </w:r>
      <w:r>
        <w:rPr>
          <w:rFonts w:hint="eastAsia"/>
          <w:color w:val="auto"/>
          <w:lang w:eastAsia="zh-CN"/>
        </w:rPr>
        <w:t>进一步强化云南</w:t>
      </w:r>
      <w:r>
        <w:rPr>
          <w:rFonts w:hint="eastAsia"/>
          <w:color w:val="auto"/>
        </w:rPr>
        <w:t>省工贸企业安全生产标准化建设工作，</w:t>
      </w:r>
      <w:r>
        <w:rPr>
          <w:rFonts w:hint="default"/>
          <w:color w:val="auto"/>
          <w:lang w:eastAsia="zh-CN"/>
        </w:rPr>
        <w:t>推动和指导企业落实安全生产主体责任，</w:t>
      </w:r>
      <w:r>
        <w:rPr>
          <w:rFonts w:hint="eastAsia"/>
          <w:color w:val="auto"/>
        </w:rPr>
        <w:t>根据</w:t>
      </w:r>
      <w:r>
        <w:rPr>
          <w:rFonts w:hint="default"/>
          <w:color w:val="auto"/>
          <w:lang w:eastAsia="zh-CN"/>
        </w:rPr>
        <w:t>《</w:t>
      </w:r>
      <w:r>
        <w:rPr>
          <w:rFonts w:hint="eastAsia"/>
          <w:color w:val="auto"/>
          <w:lang w:eastAsia="zh-CN"/>
        </w:rPr>
        <w:t>中华人民共和国</w:t>
      </w:r>
      <w:r>
        <w:rPr>
          <w:rFonts w:hint="default"/>
          <w:color w:val="auto"/>
          <w:lang w:eastAsia="zh-CN"/>
        </w:rPr>
        <w:t>安全生产法》、</w:t>
      </w:r>
      <w:r>
        <w:rPr>
          <w:rFonts w:hint="eastAsia"/>
          <w:color w:val="auto"/>
        </w:rPr>
        <w:t>《国务院关于进一步加强企业安全生产工作的通知》（国发〔2010〕23号）、《云南省人民政府贯彻落实&lt;国务院关于进一步加强企业安全生产工作通知&gt;的实施意见》（云政发〔2010〕157号）、</w:t>
      </w:r>
      <w:r>
        <w:rPr>
          <w:rFonts w:hint="eastAsia"/>
          <w:color w:val="auto"/>
          <w:lang w:eastAsia="zh-CN"/>
        </w:rPr>
        <w:t>《</w:t>
      </w:r>
      <w:r>
        <w:rPr>
          <w:rFonts w:hint="default"/>
          <w:color w:val="auto"/>
          <w:lang w:eastAsia="zh-CN"/>
        </w:rPr>
        <w:t>国家安全监管总局关于印发企业安全生产标准化评审工作管理办法（试行）的通知</w:t>
      </w:r>
      <w:r>
        <w:rPr>
          <w:rFonts w:hint="eastAsia"/>
          <w:color w:val="auto"/>
          <w:lang w:eastAsia="zh-CN"/>
        </w:rPr>
        <w:t>》（安全监管</w:t>
      </w:r>
      <w:r>
        <w:rPr>
          <w:rFonts w:hint="default"/>
          <w:color w:val="auto"/>
        </w:rPr>
        <w:t>总办〔2014〕49号</w:t>
      </w:r>
      <w:r>
        <w:rPr>
          <w:rFonts w:hint="eastAsia"/>
          <w:color w:val="auto"/>
          <w:lang w:eastAsia="zh-CN"/>
        </w:rPr>
        <w:t>）、《</w:t>
      </w:r>
      <w:r>
        <w:rPr>
          <w:rFonts w:hint="eastAsia"/>
          <w:color w:val="auto"/>
        </w:rPr>
        <w:t>国家安全监管总局关于深化工贸行业企业安全生产标准化建设的通知</w:t>
      </w:r>
      <w:r>
        <w:rPr>
          <w:rFonts w:hint="eastAsia"/>
          <w:color w:val="auto"/>
          <w:lang w:eastAsia="zh-CN"/>
        </w:rPr>
        <w:t>》（安全监管</w:t>
      </w:r>
      <w:r>
        <w:rPr>
          <w:rFonts w:hint="eastAsia"/>
          <w:color w:val="auto"/>
        </w:rPr>
        <w:t>总管四〔2015〕55号</w:t>
      </w:r>
      <w:r>
        <w:rPr>
          <w:rFonts w:hint="eastAsia"/>
          <w:color w:val="auto"/>
          <w:lang w:eastAsia="zh-CN"/>
        </w:rPr>
        <w:t>）</w:t>
      </w:r>
      <w:r>
        <w:rPr>
          <w:rFonts w:hint="eastAsia"/>
          <w:color w:val="auto"/>
        </w:rPr>
        <w:t>制定本办法。</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 xml:space="preserve"> 本办法适用于云南省工贸行业</w:t>
      </w:r>
      <w:r>
        <w:rPr>
          <w:rFonts w:hint="eastAsia" w:ascii="仿宋_GB2312" w:hAnsi="宋体" w:eastAsia="仿宋_GB2312"/>
          <w:color w:val="auto"/>
          <w:sz w:val="32"/>
          <w:szCs w:val="32"/>
          <w:lang w:eastAsia="zh-CN"/>
        </w:rPr>
        <w:t>二级、三级及达标小微企业安全生产标准化</w:t>
      </w:r>
      <w:r>
        <w:rPr>
          <w:rFonts w:hint="eastAsia" w:ascii="仿宋_GB2312" w:hAnsi="宋体" w:eastAsia="仿宋_GB2312"/>
          <w:color w:val="auto"/>
          <w:sz w:val="32"/>
          <w:szCs w:val="32"/>
        </w:rPr>
        <w:t>建设和管理工作</w:t>
      </w:r>
      <w:r>
        <w:rPr>
          <w:rFonts w:hint="eastAsia" w:ascii="仿宋_GB2312" w:hAnsi="宋体" w:eastAsia="仿宋_GB2312"/>
          <w:color w:val="auto"/>
          <w:sz w:val="32"/>
          <w:szCs w:val="32"/>
          <w:lang w:eastAsia="zh-CN"/>
        </w:rPr>
        <w:t>。</w:t>
      </w:r>
      <w:r>
        <w:rPr>
          <w:rFonts w:hint="eastAsia" w:ascii="仿宋_GB2312" w:hAnsi="宋体" w:eastAsia="仿宋_GB2312"/>
          <w:color w:val="auto"/>
          <w:sz w:val="32"/>
          <w:szCs w:val="32"/>
        </w:rPr>
        <w:t>所称工贸</w:t>
      </w:r>
      <w:r>
        <w:rPr>
          <w:rFonts w:hint="eastAsia" w:ascii="仿宋_GB2312" w:hAnsi="宋体" w:eastAsia="仿宋_GB2312"/>
          <w:color w:val="auto"/>
          <w:sz w:val="32"/>
          <w:szCs w:val="32"/>
          <w:lang w:eastAsia="zh-CN"/>
        </w:rPr>
        <w:t>行业</w:t>
      </w:r>
      <w:r>
        <w:rPr>
          <w:rFonts w:hint="eastAsia" w:ascii="仿宋_GB2312" w:hAnsi="宋体" w:eastAsia="仿宋_GB2312"/>
          <w:color w:val="auto"/>
          <w:sz w:val="32"/>
          <w:szCs w:val="32"/>
        </w:rPr>
        <w:t>是指冶金、有色、建材、机械、轻工、纺织、烟草、商贸等行业</w:t>
      </w:r>
      <w:r>
        <w:rPr>
          <w:rFonts w:hint="eastAsia" w:ascii="仿宋_GB2312" w:hAnsi="宋体" w:eastAsia="仿宋_GB2312"/>
          <w:color w:val="auto"/>
          <w:sz w:val="32"/>
          <w:szCs w:val="32"/>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 xml:space="preserve"> 安全生产标准化建设遵循</w:t>
      </w:r>
      <w:r>
        <w:rPr>
          <w:rFonts w:hint="eastAsia" w:ascii="仿宋_GB2312" w:hAnsi="宋体" w:eastAsia="仿宋_GB2312"/>
          <w:color w:val="auto"/>
          <w:sz w:val="32"/>
          <w:szCs w:val="32"/>
          <w:lang w:eastAsia="zh-CN"/>
        </w:rPr>
        <w:t>“</w:t>
      </w:r>
      <w:r>
        <w:rPr>
          <w:rFonts w:hint="default"/>
          <w:color w:val="auto"/>
          <w:lang w:eastAsia="zh-CN"/>
        </w:rPr>
        <w:t>企业自主</w:t>
      </w:r>
      <w:r>
        <w:rPr>
          <w:rFonts w:hint="eastAsia"/>
          <w:color w:val="auto"/>
          <w:lang w:eastAsia="zh-CN"/>
        </w:rPr>
        <w:t>创建</w:t>
      </w:r>
      <w:r>
        <w:rPr>
          <w:rFonts w:hint="eastAsia" w:ascii="仿宋_GB2312" w:hAnsi="宋体" w:eastAsia="仿宋_GB2312"/>
          <w:color w:val="auto"/>
          <w:sz w:val="32"/>
          <w:szCs w:val="32"/>
        </w:rPr>
        <w:t>、</w:t>
      </w:r>
      <w:r>
        <w:rPr>
          <w:rFonts w:hint="eastAsia" w:ascii="仿宋_GB2312" w:hAnsi="宋体" w:eastAsia="仿宋_GB2312"/>
          <w:color w:val="auto"/>
          <w:sz w:val="32"/>
          <w:szCs w:val="32"/>
          <w:lang w:eastAsia="zh-CN"/>
        </w:rPr>
        <w:t>评审取证自愿”</w:t>
      </w:r>
      <w:r>
        <w:rPr>
          <w:rFonts w:hint="eastAsia" w:ascii="仿宋_GB2312" w:hAnsi="宋体" w:eastAsia="仿宋_GB2312"/>
          <w:color w:val="auto"/>
          <w:sz w:val="32"/>
          <w:szCs w:val="32"/>
        </w:rPr>
        <w:t>的原则</w:t>
      </w:r>
      <w:r>
        <w:rPr>
          <w:rFonts w:hint="eastAsia" w:ascii="仿宋_GB2312" w:hAnsi="宋体" w:eastAsia="仿宋_GB2312"/>
          <w:color w:val="auto"/>
          <w:sz w:val="32"/>
          <w:szCs w:val="32"/>
          <w:lang w:eastAsia="zh-CN"/>
        </w:rPr>
        <w:t>，所有</w:t>
      </w:r>
      <w:r>
        <w:rPr>
          <w:rFonts w:hint="default"/>
          <w:color w:val="auto"/>
          <w:lang w:eastAsia="zh-CN"/>
        </w:rPr>
        <w:t>企业</w:t>
      </w:r>
      <w:r>
        <w:rPr>
          <w:rFonts w:hint="eastAsia"/>
          <w:color w:val="auto"/>
          <w:lang w:eastAsia="zh-CN"/>
        </w:rPr>
        <w:t>均须按照《中华人民共和国安全生产法》要求推进安全生产标准化建设</w:t>
      </w:r>
      <w:r>
        <w:rPr>
          <w:rFonts w:hint="default"/>
          <w:color w:val="auto"/>
          <w:lang w:eastAsia="zh-CN"/>
        </w:rPr>
        <w:t>，建立以安全生产标准化为基础的企业安全生产管理体系，保持有效运行，及时发现和解决安全生产问题，持续改进，不断提高安</w:t>
      </w:r>
      <w:r>
        <w:rPr>
          <w:rFonts w:hint="default" w:ascii="仿宋_GB2312" w:hAnsi="宋体" w:eastAsia="仿宋_GB2312"/>
          <w:color w:val="auto"/>
          <w:sz w:val="32"/>
          <w:szCs w:val="32"/>
          <w:lang w:eastAsia="zh-CN"/>
        </w:rPr>
        <w:t>全生产水平。</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ascii="仿宋_GB2312" w:hAnsi="宋体" w:eastAsia="仿宋_GB2312"/>
          <w:color w:val="auto"/>
          <w:sz w:val="32"/>
          <w:szCs w:val="32"/>
        </w:rPr>
      </w:pPr>
      <w:r>
        <w:rPr>
          <w:rFonts w:hint="eastAsia" w:ascii="仿宋_GB2312" w:hAnsi="宋体" w:eastAsia="仿宋_GB2312"/>
          <w:color w:val="auto"/>
          <w:sz w:val="32"/>
          <w:szCs w:val="32"/>
          <w:lang w:val="en-US" w:eastAsia="zh-CN"/>
        </w:rPr>
        <w:t xml:space="preserve"> </w:t>
      </w:r>
      <w:r>
        <w:rPr>
          <w:rFonts w:hint="default" w:ascii="仿宋_GB2312" w:hAnsi="宋体" w:eastAsia="仿宋_GB2312"/>
          <w:color w:val="auto"/>
          <w:sz w:val="32"/>
          <w:szCs w:val="32"/>
          <w:lang w:eastAsia="zh-CN"/>
        </w:rPr>
        <w:t>企业依照国家安全监管总局制定</w:t>
      </w:r>
      <w:r>
        <w:rPr>
          <w:rFonts w:hint="eastAsia" w:ascii="仿宋_GB2312" w:hAnsi="宋体" w:eastAsia="仿宋_GB2312"/>
          <w:color w:val="auto"/>
          <w:sz w:val="32"/>
          <w:szCs w:val="32"/>
          <w:lang w:eastAsia="zh-CN"/>
        </w:rPr>
        <w:t>的相关行业企业</w:t>
      </w:r>
      <w:r>
        <w:rPr>
          <w:rFonts w:hint="default" w:ascii="仿宋_GB2312" w:hAnsi="宋体" w:eastAsia="仿宋_GB2312"/>
          <w:color w:val="auto"/>
          <w:sz w:val="32"/>
          <w:szCs w:val="32"/>
          <w:lang w:eastAsia="zh-CN"/>
        </w:rPr>
        <w:t>安全生产标准化评定标准</w:t>
      </w:r>
      <w:r>
        <w:rPr>
          <w:rFonts w:hint="eastAsia" w:ascii="仿宋_GB2312" w:hAnsi="宋体" w:eastAsia="仿宋_GB2312"/>
          <w:color w:val="auto"/>
          <w:sz w:val="32"/>
          <w:szCs w:val="32"/>
          <w:lang w:eastAsia="zh-CN"/>
        </w:rPr>
        <w:t>进行建设，</w:t>
      </w:r>
      <w:r>
        <w:rPr>
          <w:rFonts w:hint="eastAsia" w:ascii="仿宋_GB2312" w:hAnsi="宋体" w:eastAsia="仿宋_GB2312"/>
          <w:color w:val="auto"/>
          <w:sz w:val="32"/>
          <w:szCs w:val="32"/>
          <w:lang w:eastAsia="zh-CN"/>
        </w:rPr>
        <w:t>对于</w:t>
      </w:r>
      <w:r>
        <w:rPr>
          <w:rFonts w:hint="default" w:ascii="仿宋_GB2312" w:hAnsi="宋体" w:eastAsia="仿宋_GB2312"/>
          <w:color w:val="auto"/>
          <w:sz w:val="32"/>
          <w:szCs w:val="32"/>
          <w:lang w:eastAsia="zh-CN"/>
        </w:rPr>
        <w:t>国家安全监管总局</w:t>
      </w:r>
      <w:r>
        <w:rPr>
          <w:rFonts w:hint="eastAsia" w:ascii="仿宋_GB2312" w:hAnsi="宋体" w:eastAsia="仿宋_GB2312"/>
          <w:color w:val="auto"/>
          <w:sz w:val="32"/>
          <w:szCs w:val="32"/>
        </w:rPr>
        <w:t>尚未制订</w:t>
      </w:r>
      <w:r>
        <w:rPr>
          <w:rFonts w:hint="eastAsia" w:ascii="仿宋_GB2312" w:hAnsi="宋体" w:eastAsia="仿宋_GB2312"/>
          <w:color w:val="auto"/>
          <w:sz w:val="32"/>
          <w:szCs w:val="32"/>
          <w:lang w:eastAsia="zh-CN"/>
        </w:rPr>
        <w:t>行业</w:t>
      </w:r>
      <w:r>
        <w:rPr>
          <w:rFonts w:hint="eastAsia" w:ascii="仿宋_GB2312" w:hAnsi="宋体" w:eastAsia="仿宋_GB2312"/>
          <w:color w:val="auto"/>
          <w:sz w:val="32"/>
          <w:szCs w:val="32"/>
        </w:rPr>
        <w:t>评定标准的，按照</w:t>
      </w:r>
      <w:r>
        <w:rPr>
          <w:rFonts w:hint="eastAsia" w:ascii="仿宋_GB2312" w:hAnsi="宋体" w:eastAsia="仿宋_GB2312"/>
          <w:color w:val="auto"/>
          <w:sz w:val="32"/>
          <w:szCs w:val="32"/>
          <w:lang w:eastAsia="zh-CN"/>
        </w:rPr>
        <w:t>省安全监管局发布的相关行业</w:t>
      </w:r>
      <w:r>
        <w:rPr>
          <w:rFonts w:hint="default" w:ascii="仿宋_GB2312" w:hAnsi="宋体" w:eastAsia="仿宋_GB2312"/>
          <w:color w:val="auto"/>
          <w:sz w:val="32"/>
          <w:szCs w:val="32"/>
          <w:lang w:eastAsia="zh-CN"/>
        </w:rPr>
        <w:t>评定标准</w:t>
      </w:r>
      <w:r>
        <w:rPr>
          <w:rFonts w:hint="eastAsia" w:ascii="仿宋_GB2312" w:hAnsi="宋体" w:eastAsia="仿宋_GB2312"/>
          <w:color w:val="auto"/>
          <w:sz w:val="32"/>
          <w:szCs w:val="32"/>
          <w:lang w:eastAsia="zh-CN"/>
        </w:rPr>
        <w:t>进行创建，对既无</w:t>
      </w:r>
      <w:r>
        <w:rPr>
          <w:rFonts w:hint="default" w:ascii="仿宋_GB2312" w:hAnsi="宋体" w:eastAsia="仿宋_GB2312"/>
          <w:color w:val="auto"/>
          <w:sz w:val="32"/>
          <w:szCs w:val="32"/>
          <w:lang w:eastAsia="zh-CN"/>
        </w:rPr>
        <w:t>国家</w:t>
      </w:r>
      <w:r>
        <w:rPr>
          <w:rFonts w:hint="eastAsia" w:ascii="仿宋_GB2312" w:hAnsi="宋体" w:eastAsia="仿宋_GB2312"/>
          <w:color w:val="auto"/>
          <w:sz w:val="32"/>
          <w:szCs w:val="32"/>
          <w:lang w:eastAsia="zh-CN"/>
        </w:rPr>
        <w:t>层面标准，又无省级层面标准的，按照</w:t>
      </w:r>
      <w:r>
        <w:rPr>
          <w:rFonts w:hint="eastAsia" w:ascii="仿宋_GB2312" w:hAnsi="宋体" w:eastAsia="仿宋_GB2312"/>
          <w:color w:val="auto"/>
          <w:sz w:val="32"/>
          <w:szCs w:val="32"/>
        </w:rPr>
        <w:t>《冶金等工贸企业安全生产标准化基本规范评分细则》</w:t>
      </w:r>
      <w:r>
        <w:rPr>
          <w:rFonts w:hint="eastAsia" w:ascii="仿宋_GB2312" w:hAnsi="宋体" w:eastAsia="仿宋_GB2312"/>
          <w:color w:val="auto"/>
          <w:sz w:val="32"/>
          <w:szCs w:val="32"/>
          <w:lang w:eastAsia="zh-CN"/>
        </w:rPr>
        <w:t>或《冶金等工贸行业小微企业安全生产标准化评定标准》进行创建</w:t>
      </w:r>
      <w:r>
        <w:rPr>
          <w:rFonts w:hint="default" w:ascii="仿宋_GB2312" w:hAnsi="宋体" w:eastAsia="仿宋_GB2312"/>
          <w:color w:val="auto"/>
          <w:sz w:val="32"/>
          <w:szCs w:val="32"/>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ascii="仿宋_GB2312" w:hAnsi="宋体" w:eastAsia="仿宋_GB2312"/>
          <w:color w:val="auto"/>
          <w:sz w:val="32"/>
          <w:szCs w:val="32"/>
        </w:rPr>
      </w:pPr>
      <w:r>
        <w:rPr>
          <w:rFonts w:hint="eastAsia" w:ascii="仿宋_GB2312" w:hAnsi="宋体" w:eastAsia="仿宋_GB2312"/>
          <w:color w:val="auto"/>
          <w:sz w:val="32"/>
          <w:szCs w:val="32"/>
          <w:lang w:val="en-US" w:eastAsia="zh-CN"/>
        </w:rPr>
        <w:t xml:space="preserve"> </w:t>
      </w:r>
      <w:r>
        <w:rPr>
          <w:rFonts w:hint="default" w:ascii="仿宋_GB2312" w:hAnsi="宋体" w:eastAsia="仿宋_GB2312"/>
          <w:color w:val="auto"/>
          <w:sz w:val="32"/>
          <w:szCs w:val="32"/>
          <w:lang w:eastAsia="zh-CN"/>
        </w:rPr>
        <w:t>企业安全生产标准化达标等级</w:t>
      </w:r>
      <w:r>
        <w:rPr>
          <w:rFonts w:hint="eastAsia" w:ascii="仿宋_GB2312" w:hAnsi="宋体" w:eastAsia="仿宋_GB2312"/>
          <w:color w:val="auto"/>
          <w:sz w:val="32"/>
          <w:szCs w:val="32"/>
          <w:lang w:eastAsia="zh-CN"/>
        </w:rPr>
        <w:t>分</w:t>
      </w:r>
      <w:r>
        <w:rPr>
          <w:rFonts w:hint="default" w:ascii="仿宋_GB2312" w:hAnsi="宋体" w:eastAsia="仿宋_GB2312"/>
          <w:color w:val="auto"/>
          <w:sz w:val="32"/>
          <w:szCs w:val="32"/>
          <w:lang w:eastAsia="zh-CN"/>
        </w:rPr>
        <w:t>为一级企业、二级企业、三级企业</w:t>
      </w:r>
      <w:r>
        <w:rPr>
          <w:rFonts w:hint="eastAsia" w:ascii="仿宋_GB2312" w:hAnsi="宋体" w:eastAsia="仿宋_GB2312"/>
          <w:color w:val="auto"/>
          <w:sz w:val="32"/>
          <w:szCs w:val="32"/>
          <w:lang w:eastAsia="zh-CN"/>
        </w:rPr>
        <w:t>和达标小微企业</w:t>
      </w:r>
      <w:r>
        <w:rPr>
          <w:rFonts w:hint="eastAsia" w:ascii="仿宋_GB2312" w:hAnsi="宋体" w:eastAsia="仿宋_GB2312"/>
          <w:color w:val="auto"/>
          <w:sz w:val="32"/>
          <w:szCs w:val="32"/>
          <w:lang w:eastAsia="zh-CN"/>
        </w:rPr>
        <w:t>，其中一级为最高等级。</w:t>
      </w:r>
      <w:r>
        <w:rPr>
          <w:rFonts w:hint="default" w:ascii="仿宋_GB2312" w:hAnsi="宋体" w:eastAsia="仿宋_GB2312"/>
          <w:color w:val="auto"/>
          <w:sz w:val="32"/>
          <w:szCs w:val="32"/>
          <w:lang w:eastAsia="zh-CN"/>
        </w:rPr>
        <w:t>达标等级具体要求</w:t>
      </w:r>
      <w:r>
        <w:rPr>
          <w:rFonts w:hint="eastAsia" w:ascii="仿宋_GB2312" w:hAnsi="宋体" w:eastAsia="仿宋_GB2312"/>
          <w:color w:val="auto"/>
          <w:sz w:val="32"/>
          <w:szCs w:val="32"/>
          <w:lang w:eastAsia="zh-CN"/>
        </w:rPr>
        <w:t>依据</w:t>
      </w:r>
      <w:r>
        <w:rPr>
          <w:rFonts w:hint="default" w:ascii="仿宋_GB2312" w:hAnsi="宋体" w:eastAsia="仿宋_GB2312"/>
          <w:color w:val="auto"/>
          <w:sz w:val="32"/>
          <w:szCs w:val="32"/>
          <w:lang w:eastAsia="zh-CN"/>
        </w:rPr>
        <w:t>国家安全监管总局</w:t>
      </w:r>
      <w:r>
        <w:rPr>
          <w:rFonts w:hint="eastAsia" w:ascii="仿宋_GB2312" w:hAnsi="宋体" w:eastAsia="仿宋_GB2312"/>
          <w:color w:val="auto"/>
          <w:sz w:val="32"/>
          <w:szCs w:val="32"/>
          <w:lang w:eastAsia="zh-CN"/>
        </w:rPr>
        <w:t>相关规定</w:t>
      </w:r>
      <w:r>
        <w:rPr>
          <w:rFonts w:hint="default" w:ascii="仿宋_GB2312" w:hAnsi="宋体" w:eastAsia="仿宋_GB2312"/>
          <w:color w:val="auto"/>
          <w:sz w:val="32"/>
          <w:szCs w:val="32"/>
          <w:lang w:eastAsia="zh-CN"/>
        </w:rPr>
        <w:t>确定。</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ascii="仿宋_GB2312" w:hAnsi="宋体" w:eastAsia="仿宋_GB2312"/>
          <w:color w:val="auto"/>
          <w:sz w:val="32"/>
          <w:szCs w:val="32"/>
        </w:rPr>
        <w:t xml:space="preserve"> </w:t>
      </w:r>
      <w:r>
        <w:rPr>
          <w:rFonts w:hint="default"/>
          <w:color w:val="auto"/>
          <w:lang w:eastAsia="zh-CN"/>
        </w:rPr>
        <w:t>安全生产标准化一级企业由国家安全监管总局公告，证书、牌匾由其确定的评审组织单位发放；</w:t>
      </w:r>
      <w:r>
        <w:rPr>
          <w:rFonts w:hint="default"/>
          <w:color w:val="auto"/>
          <w:lang w:eastAsia="zh-CN"/>
        </w:rPr>
        <w:t>二级企业</w:t>
      </w:r>
      <w:r>
        <w:rPr>
          <w:rFonts w:hint="eastAsia"/>
          <w:color w:val="auto"/>
          <w:lang w:eastAsia="zh-CN"/>
        </w:rPr>
        <w:t>由</w:t>
      </w:r>
      <w:r>
        <w:rPr>
          <w:rFonts w:hint="eastAsia" w:ascii="仿宋_GB2312" w:hAnsi="宋体"/>
          <w:color w:val="auto"/>
          <w:sz w:val="32"/>
          <w:szCs w:val="32"/>
          <w:lang w:eastAsia="zh-CN"/>
        </w:rPr>
        <w:t>省安全监管局</w:t>
      </w:r>
      <w:r>
        <w:rPr>
          <w:rFonts w:hint="default"/>
          <w:color w:val="auto"/>
          <w:lang w:eastAsia="zh-CN"/>
        </w:rPr>
        <w:t>公告</w:t>
      </w:r>
      <w:r>
        <w:rPr>
          <w:rFonts w:hint="eastAsia"/>
          <w:color w:val="auto"/>
          <w:lang w:eastAsia="zh-CN"/>
        </w:rPr>
        <w:t>，</w:t>
      </w:r>
      <w:r>
        <w:rPr>
          <w:rFonts w:hint="default"/>
          <w:color w:val="auto"/>
          <w:lang w:eastAsia="zh-CN"/>
        </w:rPr>
        <w:t>证书、牌匾由</w:t>
      </w:r>
      <w:r>
        <w:rPr>
          <w:rFonts w:hint="eastAsia" w:ascii="仿宋_GB2312" w:hAnsi="宋体"/>
          <w:color w:val="auto"/>
          <w:sz w:val="32"/>
          <w:szCs w:val="32"/>
          <w:lang w:eastAsia="zh-CN"/>
        </w:rPr>
        <w:t>省安全监管局作为评审组织单位进行</w:t>
      </w:r>
      <w:r>
        <w:rPr>
          <w:rFonts w:hint="default"/>
          <w:color w:val="auto"/>
          <w:lang w:eastAsia="zh-CN"/>
        </w:rPr>
        <w:t>发放；三级企业</w:t>
      </w:r>
      <w:r>
        <w:rPr>
          <w:rFonts w:hint="eastAsia"/>
          <w:color w:val="auto"/>
          <w:lang w:eastAsia="zh-CN"/>
        </w:rPr>
        <w:t>由</w:t>
      </w:r>
      <w:r>
        <w:rPr>
          <w:rFonts w:hint="eastAsia" w:ascii="仿宋_GB2312" w:hAnsi="宋体" w:eastAsia="仿宋_GB2312"/>
          <w:color w:val="auto"/>
          <w:sz w:val="32"/>
          <w:szCs w:val="32"/>
          <w:lang w:eastAsia="zh-CN"/>
        </w:rPr>
        <w:t>州市安全监管局</w:t>
      </w:r>
      <w:r>
        <w:rPr>
          <w:rFonts w:hint="default"/>
          <w:color w:val="auto"/>
          <w:lang w:eastAsia="zh-CN"/>
        </w:rPr>
        <w:t>公告</w:t>
      </w:r>
      <w:r>
        <w:rPr>
          <w:rFonts w:hint="eastAsia"/>
          <w:color w:val="auto"/>
          <w:lang w:eastAsia="zh-CN"/>
        </w:rPr>
        <w:t>，</w:t>
      </w:r>
      <w:r>
        <w:rPr>
          <w:rFonts w:hint="default"/>
          <w:color w:val="auto"/>
          <w:lang w:eastAsia="zh-CN"/>
        </w:rPr>
        <w:t>证书、牌匾</w:t>
      </w:r>
      <w:r>
        <w:rPr>
          <w:rFonts w:hint="eastAsia"/>
          <w:color w:val="auto"/>
          <w:lang w:eastAsia="zh-CN"/>
        </w:rPr>
        <w:t>由</w:t>
      </w:r>
      <w:r>
        <w:rPr>
          <w:rFonts w:hint="eastAsia" w:ascii="仿宋_GB2312" w:hAnsi="宋体" w:eastAsia="仿宋_GB2312"/>
          <w:color w:val="auto"/>
          <w:sz w:val="32"/>
          <w:szCs w:val="32"/>
          <w:lang w:eastAsia="zh-CN"/>
        </w:rPr>
        <w:t>州市安全监管局确定</w:t>
      </w:r>
      <w:r>
        <w:rPr>
          <w:rFonts w:hint="eastAsia" w:ascii="仿宋_GB2312" w:hAnsi="宋体"/>
          <w:color w:val="auto"/>
          <w:sz w:val="32"/>
          <w:szCs w:val="32"/>
          <w:lang w:eastAsia="zh-CN"/>
        </w:rPr>
        <w:t>的评审组织单位发放</w:t>
      </w:r>
      <w:r>
        <w:rPr>
          <w:rFonts w:hint="eastAsia" w:ascii="仿宋_GB2312" w:hAnsi="宋体" w:eastAsia="仿宋_GB2312"/>
          <w:color w:val="auto"/>
          <w:sz w:val="32"/>
          <w:szCs w:val="32"/>
          <w:lang w:eastAsia="zh-CN"/>
        </w:rPr>
        <w:t>；</w:t>
      </w:r>
      <w:r>
        <w:rPr>
          <w:rFonts w:hint="eastAsia"/>
          <w:color w:val="auto"/>
          <w:lang w:eastAsia="zh-CN"/>
        </w:rPr>
        <w:t>达标</w:t>
      </w:r>
      <w:r>
        <w:rPr>
          <w:rFonts w:hint="default"/>
          <w:color w:val="auto"/>
          <w:lang w:eastAsia="zh-CN"/>
        </w:rPr>
        <w:t>小微企业</w:t>
      </w:r>
      <w:r>
        <w:rPr>
          <w:rFonts w:hint="eastAsia"/>
          <w:color w:val="auto"/>
          <w:lang w:eastAsia="zh-CN"/>
        </w:rPr>
        <w:t>由县（市、区）安全监管局</w:t>
      </w:r>
      <w:r>
        <w:rPr>
          <w:rFonts w:hint="default"/>
          <w:color w:val="auto"/>
          <w:lang w:eastAsia="zh-CN"/>
        </w:rPr>
        <w:t>公告</w:t>
      </w:r>
      <w:r>
        <w:rPr>
          <w:rFonts w:hint="eastAsia"/>
          <w:color w:val="auto"/>
          <w:lang w:eastAsia="zh-CN"/>
        </w:rPr>
        <w:t>，</w:t>
      </w:r>
      <w:r>
        <w:rPr>
          <w:rFonts w:hint="default"/>
          <w:color w:val="auto"/>
          <w:lang w:eastAsia="zh-CN"/>
        </w:rPr>
        <w:t>证书、牌匾</w:t>
      </w:r>
      <w:r>
        <w:rPr>
          <w:rFonts w:hint="eastAsia"/>
          <w:color w:val="auto"/>
          <w:lang w:eastAsia="zh-CN"/>
        </w:rPr>
        <w:t>由</w:t>
      </w:r>
      <w:r>
        <w:rPr>
          <w:rFonts w:hint="eastAsia" w:ascii="仿宋_GB2312" w:hAnsi="宋体" w:eastAsia="仿宋_GB2312"/>
          <w:color w:val="auto"/>
          <w:sz w:val="32"/>
          <w:szCs w:val="32"/>
          <w:lang w:eastAsia="zh-CN"/>
        </w:rPr>
        <w:t>县（市、区）安全监管局确定</w:t>
      </w:r>
      <w:r>
        <w:rPr>
          <w:rFonts w:hint="eastAsia" w:ascii="仿宋_GB2312" w:hAnsi="宋体"/>
          <w:color w:val="auto"/>
          <w:sz w:val="32"/>
          <w:szCs w:val="32"/>
          <w:lang w:eastAsia="zh-CN"/>
        </w:rPr>
        <w:t>的评审组织单位</w:t>
      </w:r>
      <w:r>
        <w:rPr>
          <w:rFonts w:hint="eastAsia" w:ascii="仿宋_GB2312" w:hAnsi="宋体" w:eastAsia="仿宋_GB2312"/>
          <w:color w:val="auto"/>
          <w:sz w:val="32"/>
          <w:szCs w:val="32"/>
          <w:lang w:eastAsia="zh-CN"/>
        </w:rPr>
        <w:t>发放。</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color w:val="auto"/>
          <w:lang w:val="en-US" w:eastAsia="zh-CN"/>
        </w:rPr>
        <w:t xml:space="preserve"> </w:t>
      </w:r>
      <w:r>
        <w:rPr>
          <w:rFonts w:hint="default"/>
          <w:color w:val="auto"/>
          <w:lang w:eastAsia="zh-CN"/>
        </w:rPr>
        <w:t>企业安全生产标准化</w:t>
      </w:r>
      <w:r>
        <w:rPr>
          <w:rFonts w:hint="eastAsia"/>
          <w:color w:val="auto"/>
          <w:lang w:eastAsia="zh-CN"/>
        </w:rPr>
        <w:t>建设</w:t>
      </w:r>
      <w:r>
        <w:rPr>
          <w:rFonts w:hint="default"/>
          <w:color w:val="auto"/>
          <w:lang w:eastAsia="zh-CN"/>
        </w:rPr>
        <w:t>包括</w:t>
      </w:r>
      <w:r>
        <w:rPr>
          <w:rFonts w:hint="eastAsia"/>
          <w:color w:val="auto"/>
          <w:lang w:eastAsia="zh-CN"/>
        </w:rPr>
        <w:t>企业创标自评和自愿申请评审取证。创标自评包括企业自主创标、自评、网上提交自评报告。自愿申请评审取证包括自愿</w:t>
      </w:r>
      <w:r>
        <w:rPr>
          <w:rFonts w:hint="default"/>
          <w:color w:val="auto"/>
          <w:lang w:eastAsia="zh-CN"/>
        </w:rPr>
        <w:t>申请</w:t>
      </w:r>
      <w:r>
        <w:rPr>
          <w:rFonts w:hint="eastAsia"/>
          <w:color w:val="auto"/>
          <w:lang w:eastAsia="zh-CN"/>
        </w:rPr>
        <w:t>评审</w:t>
      </w:r>
      <w:r>
        <w:rPr>
          <w:rFonts w:hint="default"/>
          <w:color w:val="auto"/>
          <w:lang w:eastAsia="zh-CN"/>
        </w:rPr>
        <w:t>、</w:t>
      </w:r>
      <w:r>
        <w:rPr>
          <w:rFonts w:hint="eastAsia"/>
          <w:color w:val="auto"/>
          <w:lang w:eastAsia="zh-CN"/>
        </w:rPr>
        <w:t>接受</w:t>
      </w:r>
      <w:r>
        <w:rPr>
          <w:rFonts w:hint="default"/>
          <w:color w:val="auto"/>
          <w:lang w:eastAsia="zh-CN"/>
        </w:rPr>
        <w:t>评审</w:t>
      </w:r>
      <w:r>
        <w:rPr>
          <w:rFonts w:hint="eastAsia"/>
          <w:color w:val="auto"/>
          <w:lang w:eastAsia="zh-CN"/>
        </w:rPr>
        <w:t>定级</w:t>
      </w:r>
      <w:r>
        <w:rPr>
          <w:rFonts w:hint="default"/>
          <w:color w:val="auto"/>
          <w:lang w:eastAsia="zh-CN"/>
        </w:rPr>
        <w:t>、</w:t>
      </w:r>
      <w:r>
        <w:rPr>
          <w:rFonts w:hint="eastAsia"/>
          <w:color w:val="auto"/>
          <w:lang w:eastAsia="zh-CN"/>
        </w:rPr>
        <w:t>安全监管部门</w:t>
      </w:r>
      <w:r>
        <w:rPr>
          <w:rFonts w:hint="default"/>
          <w:color w:val="auto"/>
          <w:lang w:eastAsia="zh-CN"/>
        </w:rPr>
        <w:t>公告、</w:t>
      </w:r>
      <w:r>
        <w:rPr>
          <w:rFonts w:hint="eastAsia"/>
          <w:color w:val="auto"/>
          <w:lang w:eastAsia="zh-CN"/>
        </w:rPr>
        <w:t>评审组织单位</w:t>
      </w:r>
      <w:r>
        <w:rPr>
          <w:rFonts w:hint="default"/>
          <w:color w:val="auto"/>
          <w:lang w:eastAsia="zh-CN"/>
        </w:rPr>
        <w:t>颁发证书和牌匾。</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color w:val="auto"/>
          <w:sz w:val="32"/>
          <w:szCs w:val="32"/>
          <w:lang w:val="en-US" w:eastAsia="zh-CN"/>
        </w:rPr>
        <w:t xml:space="preserve"> </w:t>
      </w:r>
      <w:r>
        <w:rPr>
          <w:rFonts w:hint="default"/>
          <w:color w:val="auto"/>
          <w:lang w:eastAsia="zh-CN"/>
        </w:rPr>
        <w:t>企业应通过国家安全监管总局企业安全生产标准化信息管理系统（http://aqbzh.chinasafety.gov.cn/sps/）完成网上注册、提交自评报告等工作。</w:t>
      </w:r>
    </w:p>
    <w:p>
      <w:pPr>
        <w:pStyle w:val="3"/>
        <w:rPr>
          <w:rFonts w:hint="eastAsia"/>
          <w:color w:val="auto"/>
        </w:rPr>
      </w:pPr>
      <w:r>
        <w:rPr>
          <w:rFonts w:hint="eastAsia"/>
          <w:color w:val="auto"/>
          <w:lang w:eastAsia="zh-CN"/>
        </w:rPr>
        <w:t>第二章</w:t>
      </w:r>
      <w:r>
        <w:rPr>
          <w:rFonts w:hint="eastAsia"/>
          <w:color w:val="auto"/>
          <w:lang w:val="en-US" w:eastAsia="zh-CN"/>
        </w:rPr>
        <w:t xml:space="preserve"> 创标</w:t>
      </w:r>
      <w:r>
        <w:rPr>
          <w:rFonts w:hint="eastAsia"/>
          <w:color w:val="auto"/>
          <w:lang w:eastAsia="zh-CN"/>
        </w:rPr>
        <w:t>自评</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ascii="仿宋_GB2312" w:hAnsi="宋体" w:eastAsia="仿宋_GB2312" w:cs="宋体"/>
          <w:color w:val="auto"/>
          <w:kern w:val="0"/>
          <w:sz w:val="32"/>
          <w:szCs w:val="32"/>
          <w:lang w:val="en-US" w:eastAsia="zh-CN"/>
        </w:rPr>
        <w:t xml:space="preserve"> </w:t>
      </w:r>
      <w:r>
        <w:rPr>
          <w:rFonts w:hint="eastAsia"/>
          <w:color w:val="auto"/>
          <w:lang w:val="en-US" w:eastAsia="zh-CN"/>
        </w:rPr>
        <w:t>工贸</w:t>
      </w:r>
      <w:r>
        <w:rPr>
          <w:rFonts w:hint="default"/>
          <w:color w:val="auto"/>
          <w:lang w:eastAsia="zh-CN"/>
        </w:rPr>
        <w:t>企业应自主开展安全生产标准化建设，成立由其主要负责人任组长的自评工作组，对照相应评定标准开展</w:t>
      </w:r>
      <w:r>
        <w:rPr>
          <w:rFonts w:hint="eastAsia"/>
          <w:color w:val="auto"/>
          <w:lang w:eastAsia="zh-CN"/>
        </w:rPr>
        <w:t>标准化创建</w:t>
      </w:r>
      <w:r>
        <w:rPr>
          <w:rFonts w:hint="default"/>
          <w:color w:val="auto"/>
          <w:lang w:eastAsia="zh-CN"/>
        </w:rPr>
        <w:t>，形成自评报告并网上提交。</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eastAsia"/>
          <w:color w:val="auto"/>
          <w:lang w:val="en-US" w:eastAsia="zh-CN"/>
        </w:rPr>
        <w:t xml:space="preserve"> </w:t>
      </w:r>
      <w:r>
        <w:rPr>
          <w:rFonts w:hint="default"/>
          <w:color w:val="auto"/>
          <w:lang w:eastAsia="zh-CN"/>
        </w:rPr>
        <w:t>企业应每年进行</w:t>
      </w:r>
      <w:r>
        <w:rPr>
          <w:rFonts w:hint="default"/>
          <w:color w:val="auto"/>
        </w:rPr>
        <w:t>1</w:t>
      </w:r>
      <w:r>
        <w:rPr>
          <w:rFonts w:hint="default"/>
          <w:color w:val="auto"/>
          <w:lang w:eastAsia="zh-CN"/>
        </w:rPr>
        <w:t>次自评，形成自评报告并网上提交。</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default"/>
          <w:color w:val="auto"/>
          <w:lang w:eastAsia="zh-CN"/>
        </w:rPr>
        <w:t>每年自评报告应在企业内部进行公示。</w:t>
      </w:r>
    </w:p>
    <w:p>
      <w:pPr>
        <w:pStyle w:val="3"/>
        <w:pageBreakBefore w:val="0"/>
        <w:kinsoku/>
        <w:wordWrap/>
        <w:overflowPunct/>
        <w:topLinePunct w:val="0"/>
        <w:autoSpaceDE/>
        <w:autoSpaceDN/>
        <w:bidi w:val="0"/>
        <w:adjustRightInd/>
        <w:spacing w:line="600" w:lineRule="exact"/>
        <w:ind w:left="0" w:leftChars="0" w:right="0" w:rightChars="0"/>
        <w:textAlignment w:val="auto"/>
        <w:rPr>
          <w:rFonts w:hint="default"/>
          <w:color w:val="auto"/>
        </w:rPr>
      </w:pPr>
      <w:r>
        <w:rPr>
          <w:rFonts w:hint="eastAsia"/>
          <w:color w:val="auto"/>
          <w:lang w:eastAsia="zh-CN"/>
        </w:rPr>
        <w:t>第三章</w:t>
      </w:r>
      <w:r>
        <w:rPr>
          <w:rFonts w:hint="eastAsia"/>
          <w:color w:val="auto"/>
          <w:lang w:val="en-US" w:eastAsia="zh-CN"/>
        </w:rPr>
        <w:t xml:space="preserve"> 自愿申请评审取证</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color w:val="auto"/>
          <w:lang w:eastAsia="zh-CN"/>
        </w:rPr>
        <w:t>自愿申请</w:t>
      </w:r>
    </w:p>
    <w:p>
      <w:pPr>
        <w:pageBreakBefore w:val="0"/>
        <w:numPr>
          <w:ilvl w:val="0"/>
          <w:numId w:val="2"/>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lang w:eastAsia="zh-CN"/>
        </w:rPr>
      </w:pPr>
      <w:r>
        <w:rPr>
          <w:rFonts w:hint="default"/>
          <w:color w:val="auto"/>
          <w:lang w:eastAsia="zh-CN"/>
        </w:rPr>
        <w:t>申请</w:t>
      </w:r>
      <w:r>
        <w:rPr>
          <w:rFonts w:hint="eastAsia"/>
          <w:color w:val="auto"/>
          <w:lang w:eastAsia="zh-CN"/>
        </w:rPr>
        <w:t>评审取证</w:t>
      </w:r>
      <w:r>
        <w:rPr>
          <w:rFonts w:hint="default"/>
          <w:color w:val="auto"/>
          <w:lang w:eastAsia="zh-CN"/>
        </w:rPr>
        <w:t>企业，</w:t>
      </w:r>
      <w:r>
        <w:rPr>
          <w:rFonts w:hint="eastAsia"/>
          <w:color w:val="auto"/>
          <w:lang w:eastAsia="zh-CN"/>
        </w:rPr>
        <w:t>除网</w:t>
      </w:r>
      <w:r>
        <w:rPr>
          <w:rFonts w:hint="default"/>
          <w:color w:val="auto"/>
          <w:lang w:eastAsia="zh-CN"/>
        </w:rPr>
        <w:t>上</w:t>
      </w:r>
      <w:r>
        <w:rPr>
          <w:rFonts w:hint="eastAsia"/>
          <w:color w:val="auto"/>
          <w:lang w:eastAsia="zh-CN"/>
        </w:rPr>
        <w:t>提交</w:t>
      </w:r>
      <w:r>
        <w:rPr>
          <w:rFonts w:hint="default"/>
          <w:color w:val="auto"/>
          <w:lang w:eastAsia="zh-CN"/>
        </w:rPr>
        <w:t>自评报告</w:t>
      </w:r>
      <w:r>
        <w:rPr>
          <w:rFonts w:hint="eastAsia"/>
          <w:color w:val="auto"/>
          <w:lang w:eastAsia="zh-CN"/>
        </w:rPr>
        <w:t>外</w:t>
      </w:r>
      <w:r>
        <w:rPr>
          <w:rFonts w:hint="default"/>
          <w:color w:val="auto"/>
          <w:lang w:eastAsia="zh-CN"/>
        </w:rPr>
        <w:t>，</w:t>
      </w:r>
      <w:r>
        <w:rPr>
          <w:rFonts w:hint="eastAsia"/>
          <w:color w:val="auto"/>
          <w:lang w:eastAsia="zh-CN"/>
        </w:rPr>
        <w:t>还须经相应安全监管部门同意后向相应的评审组织单位</w:t>
      </w:r>
      <w:r>
        <w:rPr>
          <w:rFonts w:hint="default"/>
          <w:color w:val="auto"/>
          <w:lang w:eastAsia="zh-CN"/>
        </w:rPr>
        <w:t>提出</w:t>
      </w:r>
      <w:r>
        <w:rPr>
          <w:rFonts w:hint="eastAsia"/>
          <w:color w:val="auto"/>
          <w:lang w:eastAsia="zh-CN"/>
        </w:rPr>
        <w:t>书面</w:t>
      </w:r>
      <w:r>
        <w:rPr>
          <w:rFonts w:hint="default"/>
          <w:color w:val="auto"/>
          <w:lang w:eastAsia="zh-CN"/>
        </w:rPr>
        <w:t>评审申请。</w:t>
      </w:r>
    </w:p>
    <w:p>
      <w:pPr>
        <w:pageBreakBefore w:val="0"/>
        <w:kinsoku/>
        <w:wordWrap/>
        <w:overflowPunct/>
        <w:topLinePunct w:val="0"/>
        <w:autoSpaceDE/>
        <w:autoSpaceDN/>
        <w:bidi w:val="0"/>
        <w:adjustRightInd/>
        <w:spacing w:line="600" w:lineRule="exact"/>
        <w:ind w:left="0" w:leftChars="0" w:right="0" w:rightChars="0"/>
        <w:textAlignment w:val="auto"/>
        <w:rPr>
          <w:rFonts w:hint="eastAsia" w:ascii="仿宋_GB2312"/>
          <w:color w:val="auto"/>
          <w:lang w:eastAsia="zh-CN"/>
        </w:rPr>
      </w:pPr>
      <w:r>
        <w:rPr>
          <w:rFonts w:hint="eastAsia" w:ascii="仿宋_GB2312"/>
          <w:color w:val="auto"/>
        </w:rPr>
        <w:t>申请一级</w:t>
      </w:r>
      <w:r>
        <w:rPr>
          <w:rFonts w:hint="eastAsia" w:ascii="仿宋_GB2312"/>
          <w:color w:val="auto"/>
          <w:lang w:eastAsia="zh-CN"/>
        </w:rPr>
        <w:t>、二级、三级、达标小微</w:t>
      </w:r>
      <w:r>
        <w:rPr>
          <w:rFonts w:hint="eastAsia" w:ascii="仿宋_GB2312"/>
          <w:color w:val="auto"/>
        </w:rPr>
        <w:t>企业的</w:t>
      </w:r>
      <w:r>
        <w:rPr>
          <w:rFonts w:hint="eastAsia" w:ascii="仿宋_GB2312"/>
          <w:color w:val="auto"/>
          <w:lang w:eastAsia="zh-CN"/>
        </w:rPr>
        <w:t>分别由</w:t>
      </w:r>
      <w:r>
        <w:rPr>
          <w:rFonts w:hint="eastAsia" w:ascii="仿宋_GB2312"/>
          <w:color w:val="auto"/>
        </w:rPr>
        <w:t>省</w:t>
      </w:r>
      <w:r>
        <w:rPr>
          <w:rFonts w:hint="eastAsia" w:ascii="仿宋_GB2312"/>
          <w:color w:val="auto"/>
          <w:lang w:eastAsia="zh-CN"/>
        </w:rPr>
        <w:t>、州（市）、县（市、区）安全监管局、乡镇（街道）安全监管部门</w:t>
      </w:r>
      <w:r>
        <w:rPr>
          <w:rFonts w:hint="eastAsia" w:ascii="仿宋_GB2312"/>
          <w:color w:val="auto"/>
        </w:rPr>
        <w:t>出具</w:t>
      </w:r>
      <w:r>
        <w:rPr>
          <w:rFonts w:hint="eastAsia" w:ascii="仿宋_GB2312"/>
          <w:color w:val="auto"/>
          <w:lang w:eastAsia="zh-CN"/>
        </w:rPr>
        <w:t>“同意推荐”</w:t>
      </w:r>
      <w:r>
        <w:rPr>
          <w:rFonts w:hint="eastAsia" w:ascii="仿宋_GB2312"/>
          <w:color w:val="auto"/>
        </w:rPr>
        <w:t>意见</w:t>
      </w:r>
      <w:r>
        <w:rPr>
          <w:rFonts w:hint="eastAsia" w:ascii="仿宋_GB2312"/>
          <w:color w:val="auto"/>
          <w:lang w:eastAsia="zh-CN"/>
        </w:rPr>
        <w:t>。</w:t>
      </w:r>
    </w:p>
    <w:p>
      <w:pPr>
        <w:pageBreakBefore w:val="0"/>
        <w:numPr>
          <w:ilvl w:val="0"/>
          <w:numId w:val="2"/>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申请</w:t>
      </w:r>
      <w:r>
        <w:rPr>
          <w:rFonts w:hint="eastAsia"/>
          <w:color w:val="auto"/>
          <w:lang w:eastAsia="zh-CN"/>
        </w:rPr>
        <w:t>评审取证的企业</w:t>
      </w:r>
      <w:r>
        <w:rPr>
          <w:rFonts w:hint="default"/>
          <w:color w:val="auto"/>
          <w:lang w:eastAsia="zh-CN"/>
        </w:rPr>
        <w:t>应</w:t>
      </w:r>
      <w:r>
        <w:rPr>
          <w:rFonts w:hint="default"/>
          <w:color w:val="auto"/>
          <w:lang w:eastAsia="zh-CN"/>
        </w:rPr>
        <w:t>具备以下条件：</w:t>
      </w:r>
    </w:p>
    <w:p>
      <w:pPr>
        <w:pageBreakBefore w:val="0"/>
        <w:kinsoku/>
        <w:wordWrap/>
        <w:overflowPunct/>
        <w:topLinePunct w:val="0"/>
        <w:autoSpaceDE/>
        <w:autoSpaceDN/>
        <w:bidi w:val="0"/>
        <w:adjustRightInd/>
        <w:spacing w:line="600" w:lineRule="exact"/>
        <w:ind w:right="0" w:rightChars="0"/>
        <w:textAlignment w:val="auto"/>
        <w:rPr>
          <w:rFonts w:hint="default"/>
          <w:color w:val="auto"/>
          <w:lang w:eastAsia="zh-CN"/>
        </w:rPr>
      </w:pPr>
      <w:r>
        <w:rPr>
          <w:rFonts w:hint="eastAsia"/>
          <w:color w:val="auto"/>
          <w:lang w:val="en-US" w:eastAsia="zh-CN"/>
        </w:rPr>
        <w:t>1.</w:t>
      </w:r>
      <w:r>
        <w:rPr>
          <w:rFonts w:hint="eastAsia"/>
          <w:color w:val="auto"/>
          <w:lang w:eastAsia="zh-CN"/>
        </w:rPr>
        <w:t>依法依规完成建设项目安全设施“三同时”工作</w:t>
      </w:r>
      <w:r>
        <w:rPr>
          <w:rFonts w:hint="default"/>
          <w:color w:val="auto"/>
          <w:lang w:eastAsia="zh-CN"/>
        </w:rPr>
        <w:t>。</w:t>
      </w:r>
    </w:p>
    <w:p>
      <w:pPr>
        <w:pageBreakBefore w:val="0"/>
        <w:kinsoku/>
        <w:wordWrap/>
        <w:overflowPunct/>
        <w:topLinePunct w:val="0"/>
        <w:autoSpaceDE/>
        <w:autoSpaceDN/>
        <w:bidi w:val="0"/>
        <w:adjustRightInd/>
        <w:spacing w:line="600" w:lineRule="exact"/>
        <w:ind w:right="0" w:rightChars="0"/>
        <w:textAlignment w:val="auto"/>
        <w:rPr>
          <w:rFonts w:hint="eastAsia"/>
          <w:color w:val="auto"/>
        </w:rPr>
      </w:pPr>
      <w:r>
        <w:rPr>
          <w:rFonts w:hint="eastAsia"/>
          <w:color w:val="auto"/>
          <w:lang w:val="en-US" w:eastAsia="zh-CN"/>
        </w:rPr>
        <w:t>2.</w:t>
      </w:r>
      <w:r>
        <w:rPr>
          <w:rFonts w:hint="eastAsia"/>
          <w:color w:val="auto"/>
          <w:lang w:eastAsia="zh-CN"/>
        </w:rPr>
        <w:t>涉及</w:t>
      </w:r>
      <w:r>
        <w:rPr>
          <w:rFonts w:hint="eastAsia"/>
          <w:color w:val="auto"/>
        </w:rPr>
        <w:t>安全生产行政许可的</w:t>
      </w:r>
      <w:r>
        <w:rPr>
          <w:rFonts w:hint="eastAsia"/>
          <w:color w:val="auto"/>
          <w:lang w:eastAsia="zh-CN"/>
        </w:rPr>
        <w:t>，已依法取得相应</w:t>
      </w:r>
      <w:r>
        <w:rPr>
          <w:rFonts w:hint="eastAsia"/>
          <w:color w:val="auto"/>
        </w:rPr>
        <w:t>安全生产许可</w:t>
      </w:r>
      <w:r>
        <w:rPr>
          <w:rFonts w:hint="eastAsia"/>
          <w:color w:val="auto"/>
          <w:lang w:eastAsia="zh-CN"/>
        </w:rPr>
        <w:t>。</w:t>
      </w:r>
    </w:p>
    <w:p>
      <w:pPr>
        <w:pageBreakBefore w:val="0"/>
        <w:kinsoku/>
        <w:wordWrap/>
        <w:overflowPunct/>
        <w:topLinePunct w:val="0"/>
        <w:autoSpaceDE/>
        <w:autoSpaceDN/>
        <w:bidi w:val="0"/>
        <w:adjustRightInd/>
        <w:spacing w:line="600" w:lineRule="exact"/>
        <w:ind w:right="0" w:rightChars="0"/>
        <w:textAlignment w:val="auto"/>
        <w:rPr>
          <w:rFonts w:hint="default"/>
          <w:color w:val="auto"/>
        </w:rPr>
      </w:pPr>
      <w:r>
        <w:rPr>
          <w:rFonts w:hint="eastAsia"/>
          <w:color w:val="auto"/>
          <w:lang w:val="en-US" w:eastAsia="zh-CN"/>
        </w:rPr>
        <w:t>3.</w:t>
      </w:r>
      <w:r>
        <w:rPr>
          <w:rFonts w:hint="default"/>
          <w:color w:val="auto"/>
          <w:lang w:eastAsia="zh-CN"/>
        </w:rPr>
        <w:t>申请评审之日</w:t>
      </w:r>
      <w:r>
        <w:rPr>
          <w:rFonts w:hint="eastAsia"/>
          <w:color w:val="auto"/>
          <w:lang w:eastAsia="zh-CN"/>
        </w:rPr>
        <w:t>的</w:t>
      </w:r>
      <w:r>
        <w:rPr>
          <w:rFonts w:hint="default"/>
          <w:color w:val="auto"/>
          <w:lang w:eastAsia="zh-CN"/>
        </w:rPr>
        <w:t>前</w:t>
      </w:r>
      <w:r>
        <w:rPr>
          <w:rFonts w:hint="default"/>
          <w:color w:val="auto"/>
        </w:rPr>
        <w:t>1</w:t>
      </w:r>
      <w:r>
        <w:rPr>
          <w:rFonts w:hint="default"/>
          <w:color w:val="auto"/>
          <w:lang w:eastAsia="zh-CN"/>
        </w:rPr>
        <w:t>年内，无生产安全死亡事故。</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eastAsia"/>
          <w:color w:val="auto"/>
          <w:lang w:eastAsia="zh-CN"/>
        </w:rPr>
      </w:pPr>
      <w:r>
        <w:rPr>
          <w:rFonts w:hint="default"/>
          <w:color w:val="auto"/>
          <w:lang w:eastAsia="zh-CN"/>
        </w:rPr>
        <w:t>申请安全生产标准化一级企业</w:t>
      </w:r>
      <w:r>
        <w:rPr>
          <w:rFonts w:hint="eastAsia"/>
          <w:color w:val="auto"/>
          <w:lang w:eastAsia="zh-CN"/>
        </w:rPr>
        <w:t>的须报经省安全监管局推荐同意，</w:t>
      </w:r>
      <w:r>
        <w:rPr>
          <w:rFonts w:hint="default"/>
          <w:color w:val="auto"/>
          <w:lang w:eastAsia="zh-CN"/>
        </w:rPr>
        <w:t>符合</w:t>
      </w:r>
      <w:r>
        <w:rPr>
          <w:rFonts w:hint="eastAsia"/>
          <w:color w:val="auto"/>
          <w:lang w:eastAsia="zh-CN"/>
        </w:rPr>
        <w:t>《</w:t>
      </w:r>
      <w:r>
        <w:rPr>
          <w:rFonts w:hint="default"/>
          <w:color w:val="auto"/>
          <w:lang w:eastAsia="zh-CN"/>
        </w:rPr>
        <w:t>企业安全生产标准化评审工作管理办法（试行）</w:t>
      </w:r>
      <w:r>
        <w:rPr>
          <w:rFonts w:hint="eastAsia"/>
          <w:color w:val="auto"/>
          <w:lang w:eastAsia="zh-CN"/>
        </w:rPr>
        <w:t>》（安全监管</w:t>
      </w:r>
      <w:r>
        <w:rPr>
          <w:rFonts w:hint="default"/>
          <w:color w:val="auto"/>
        </w:rPr>
        <w:t>总办〔2014〕49号</w:t>
      </w:r>
      <w:r>
        <w:rPr>
          <w:rFonts w:hint="eastAsia"/>
          <w:color w:val="auto"/>
          <w:lang w:eastAsia="zh-CN"/>
        </w:rPr>
        <w:t>）中的其他相关</w:t>
      </w:r>
      <w:r>
        <w:rPr>
          <w:rFonts w:hint="default"/>
          <w:color w:val="auto"/>
          <w:lang w:eastAsia="zh-CN"/>
        </w:rPr>
        <w:t>条件</w:t>
      </w:r>
      <w:r>
        <w:rPr>
          <w:rFonts w:hint="eastAsia"/>
          <w:color w:val="auto"/>
          <w:lang w:eastAsia="zh-CN"/>
        </w:rPr>
        <w:t>。</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eastAsia"/>
          <w:color w:val="auto"/>
          <w:lang w:eastAsia="zh-CN"/>
        </w:rPr>
      </w:pPr>
      <w:r>
        <w:rPr>
          <w:rFonts w:hint="eastAsia"/>
          <w:color w:val="auto"/>
          <w:lang w:eastAsia="zh-CN"/>
        </w:rPr>
        <w:t>省安全监管局鼓励支持企业争取更高的标准化等级，自评分数达到要求可直接申请相应等级，无需逐步升级。</w:t>
      </w:r>
    </w:p>
    <w:p>
      <w:pPr>
        <w:pageBreakBefore w:val="0"/>
        <w:kinsoku/>
        <w:wordWrap/>
        <w:overflowPunct/>
        <w:topLinePunct w:val="0"/>
        <w:autoSpaceDE/>
        <w:autoSpaceDN/>
        <w:bidi w:val="0"/>
        <w:adjustRightInd/>
        <w:spacing w:line="600" w:lineRule="exact"/>
        <w:ind w:right="0" w:rightChars="0"/>
        <w:textAlignment w:val="auto"/>
        <w:rPr>
          <w:rFonts w:hint="eastAsia"/>
          <w:color w:val="auto"/>
          <w:lang w:eastAsia="zh-CN"/>
        </w:rPr>
      </w:pPr>
      <w:r>
        <w:rPr>
          <w:rFonts w:hint="eastAsia"/>
          <w:color w:val="auto"/>
          <w:lang w:val="en-US" w:eastAsia="zh-CN"/>
        </w:rPr>
        <w:t>4.</w:t>
      </w:r>
      <w:r>
        <w:rPr>
          <w:rFonts w:hint="default"/>
          <w:color w:val="auto"/>
          <w:lang w:eastAsia="zh-CN"/>
        </w:rPr>
        <w:t>申请</w:t>
      </w:r>
      <w:r>
        <w:rPr>
          <w:rFonts w:hint="eastAsia"/>
          <w:color w:val="auto"/>
          <w:lang w:eastAsia="zh-CN"/>
        </w:rPr>
        <w:t>评审取证的企业</w:t>
      </w:r>
      <w:r>
        <w:rPr>
          <w:rFonts w:hint="default"/>
          <w:color w:val="auto"/>
          <w:lang w:eastAsia="zh-CN"/>
        </w:rPr>
        <w:t>应</w:t>
      </w:r>
      <w:r>
        <w:rPr>
          <w:rFonts w:hint="eastAsia"/>
          <w:color w:val="auto"/>
          <w:lang w:eastAsia="zh-CN"/>
        </w:rPr>
        <w:t>提交的资料：《企业安全生产标准化自评报告》（见附件</w:t>
      </w:r>
      <w:r>
        <w:rPr>
          <w:rFonts w:hint="eastAsia"/>
          <w:color w:val="auto"/>
          <w:lang w:val="en-US" w:eastAsia="zh-CN"/>
        </w:rPr>
        <w:t>1</w:t>
      </w:r>
      <w:r>
        <w:rPr>
          <w:rFonts w:hint="eastAsia"/>
          <w:color w:val="auto"/>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val="en-US"/>
        </w:rPr>
      </w:pPr>
      <w:r>
        <w:rPr>
          <w:rFonts w:hint="eastAsia"/>
          <w:color w:val="auto"/>
          <w:lang w:val="en-US" w:eastAsia="zh-CN"/>
        </w:rPr>
        <w:t xml:space="preserve"> 评审</w:t>
      </w:r>
    </w:p>
    <w:p>
      <w:pPr>
        <w:pageBreakBefore w:val="0"/>
        <w:numPr>
          <w:ilvl w:val="0"/>
          <w:numId w:val="3"/>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评审组织单位收到企业评审申请后，应在</w:t>
      </w:r>
      <w:r>
        <w:rPr>
          <w:rFonts w:hint="default"/>
          <w:color w:val="auto"/>
        </w:rPr>
        <w:t>10</w:t>
      </w:r>
      <w:r>
        <w:rPr>
          <w:rFonts w:hint="default"/>
          <w:color w:val="auto"/>
          <w:lang w:eastAsia="zh-CN"/>
        </w:rPr>
        <w:t>个工作日内完成申请材料审查工作。经审查符合条件的，通知相应的评审单位进行评审；不符合申请要求的，书面通知申请企业，并说明理由。</w:t>
      </w:r>
    </w:p>
    <w:p>
      <w:pPr>
        <w:pageBreakBefore w:val="0"/>
        <w:numPr>
          <w:ilvl w:val="0"/>
          <w:numId w:val="3"/>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eastAsia" w:ascii="仿宋_GB2312" w:hAnsi="宋体" w:eastAsia="仿宋_GB2312"/>
          <w:color w:val="auto"/>
          <w:sz w:val="32"/>
          <w:szCs w:val="32"/>
        </w:rPr>
      </w:pPr>
      <w:r>
        <w:rPr>
          <w:rFonts w:hint="default"/>
          <w:color w:val="auto"/>
          <w:lang w:eastAsia="zh-CN"/>
        </w:rPr>
        <w:t>评审单位收到评审通知后，按照</w:t>
      </w:r>
      <w:r>
        <w:rPr>
          <w:rFonts w:hint="eastAsia"/>
          <w:color w:val="auto"/>
          <w:lang w:eastAsia="zh-CN"/>
        </w:rPr>
        <w:t>相应</w:t>
      </w:r>
      <w:r>
        <w:rPr>
          <w:rFonts w:hint="default"/>
          <w:color w:val="auto"/>
          <w:lang w:eastAsia="zh-CN"/>
        </w:rPr>
        <w:t>评定标准进行评审</w:t>
      </w:r>
      <w:r>
        <w:rPr>
          <w:rFonts w:hint="eastAsia"/>
          <w:color w:val="auto"/>
          <w:lang w:eastAsia="zh-CN"/>
        </w:rPr>
        <w:t>，</w:t>
      </w:r>
      <w:r>
        <w:rPr>
          <w:rFonts w:hint="default"/>
          <w:color w:val="auto"/>
          <w:lang w:eastAsia="zh-CN"/>
        </w:rPr>
        <w:t>评审完成后，将符合要求的评审报告（见附件</w:t>
      </w:r>
      <w:r>
        <w:rPr>
          <w:rFonts w:hint="default"/>
          <w:color w:val="auto"/>
        </w:rPr>
        <w:t>2</w:t>
      </w:r>
      <w:r>
        <w:rPr>
          <w:rFonts w:hint="default"/>
          <w:color w:val="auto"/>
          <w:lang w:eastAsia="zh-CN"/>
        </w:rPr>
        <w:t>），报评审组织单位审核。</w:t>
      </w:r>
      <w:r>
        <w:rPr>
          <w:rFonts w:hint="eastAsia" w:ascii="仿宋_GB2312" w:eastAsia="仿宋_GB2312" w:cs="宋体"/>
          <w:color w:val="auto"/>
          <w:kern w:val="0"/>
          <w:sz w:val="32"/>
          <w:szCs w:val="32"/>
        </w:rPr>
        <w:t>流程</w:t>
      </w:r>
      <w:r>
        <w:rPr>
          <w:rFonts w:hint="eastAsia" w:ascii="仿宋_GB2312" w:eastAsia="仿宋_GB2312" w:cs="宋体"/>
          <w:color w:val="auto"/>
          <w:kern w:val="0"/>
          <w:sz w:val="32"/>
          <w:szCs w:val="32"/>
          <w:lang w:eastAsia="zh-CN"/>
        </w:rPr>
        <w:t>如下</w:t>
      </w:r>
      <w:r>
        <w:rPr>
          <w:rFonts w:hint="eastAsia" w:ascii="仿宋_GB2312" w:eastAsia="仿宋_GB2312" w:cs="宋体"/>
          <w:color w:val="auto"/>
          <w:kern w:val="0"/>
          <w:sz w:val="32"/>
          <w:szCs w:val="32"/>
        </w:rPr>
        <w:t>：</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评审单位收到申请材料后，应在现场评审前进行文件审查；与申请企业确定现场评审时间，并签订技术服务合同，明确评审对象、范围，以及双方权利、义务和责任。</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eastAsia="仿宋_GB2312"/>
          <w:color w:val="auto"/>
          <w:sz w:val="24"/>
        </w:rPr>
      </w:pPr>
      <w:r>
        <w:rPr>
          <w:rFonts w:hint="eastAsia" w:ascii="仿宋_GB2312" w:eastAsia="仿宋_GB2312" w:cs="宋体"/>
          <w:color w:val="auto"/>
          <w:kern w:val="0"/>
          <w:sz w:val="32"/>
          <w:szCs w:val="32"/>
        </w:rPr>
        <w:t>现场评审时，</w:t>
      </w:r>
      <w:r>
        <w:rPr>
          <w:rFonts w:hint="eastAsia" w:ascii="仿宋_GB2312" w:eastAsia="仿宋_GB2312" w:cs="宋体"/>
          <w:color w:val="auto"/>
          <w:kern w:val="0"/>
          <w:sz w:val="32"/>
          <w:szCs w:val="32"/>
          <w:lang w:eastAsia="zh-CN"/>
        </w:rPr>
        <w:t>根据相应</w:t>
      </w:r>
      <w:r>
        <w:rPr>
          <w:rFonts w:hint="eastAsia" w:ascii="仿宋_GB2312" w:eastAsia="仿宋_GB2312" w:cs="宋体"/>
          <w:color w:val="auto"/>
          <w:kern w:val="0"/>
          <w:sz w:val="32"/>
          <w:szCs w:val="32"/>
        </w:rPr>
        <w:t>评定标准</w:t>
      </w:r>
      <w:r>
        <w:rPr>
          <w:rFonts w:hint="eastAsia" w:ascii="仿宋_GB2312" w:eastAsia="仿宋_GB2312" w:cs="宋体"/>
          <w:color w:val="auto"/>
          <w:kern w:val="0"/>
          <w:sz w:val="32"/>
          <w:szCs w:val="32"/>
          <w:lang w:eastAsia="zh-CN"/>
        </w:rPr>
        <w:t>需要科学合理配置</w:t>
      </w:r>
      <w:r>
        <w:rPr>
          <w:rFonts w:hint="eastAsia" w:ascii="仿宋_GB2312" w:eastAsia="仿宋_GB2312" w:cs="宋体"/>
          <w:color w:val="auto"/>
          <w:kern w:val="0"/>
          <w:sz w:val="32"/>
          <w:szCs w:val="32"/>
        </w:rPr>
        <w:t>相应的评审人员，组成评审组</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rPr>
        <w:t>评审组至少由5名</w:t>
      </w:r>
      <w:r>
        <w:rPr>
          <w:rFonts w:hint="eastAsia" w:ascii="仿宋_GB2312" w:eastAsia="仿宋_GB2312" w:cs="宋体"/>
          <w:color w:val="auto"/>
          <w:kern w:val="0"/>
          <w:sz w:val="32"/>
          <w:szCs w:val="32"/>
          <w:lang w:eastAsia="zh-CN"/>
        </w:rPr>
        <w:t>（小微企业至少</w:t>
      </w:r>
      <w:r>
        <w:rPr>
          <w:rFonts w:hint="eastAsia" w:ascii="仿宋_GB2312" w:eastAsia="仿宋_GB2312" w:cs="宋体"/>
          <w:color w:val="auto"/>
          <w:kern w:val="0"/>
          <w:sz w:val="32"/>
          <w:szCs w:val="32"/>
          <w:lang w:val="en-US" w:eastAsia="zh-CN"/>
        </w:rPr>
        <w:t>3名</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rPr>
        <w:t>评审人员组成，其中包括</w:t>
      </w:r>
      <w:r>
        <w:rPr>
          <w:rFonts w:hint="eastAsia" w:ascii="仿宋_GB2312" w:eastAsia="仿宋_GB2312" w:cs="宋体"/>
          <w:color w:val="auto"/>
          <w:kern w:val="0"/>
          <w:sz w:val="32"/>
          <w:szCs w:val="32"/>
          <w:lang w:eastAsia="zh-CN"/>
        </w:rPr>
        <w:t>在</w:t>
      </w:r>
      <w:r>
        <w:rPr>
          <w:rFonts w:hint="eastAsia" w:ascii="仿宋_GB2312" w:eastAsia="仿宋_GB2312" w:cs="宋体"/>
          <w:color w:val="auto"/>
          <w:kern w:val="0"/>
          <w:sz w:val="32"/>
          <w:szCs w:val="32"/>
          <w:lang w:eastAsia="zh-CN"/>
        </w:rPr>
        <w:t>省安全监管局</w:t>
      </w:r>
      <w:r>
        <w:rPr>
          <w:rFonts w:hint="eastAsia" w:ascii="仿宋_GB2312" w:eastAsia="仿宋_GB2312" w:cs="宋体"/>
          <w:color w:val="auto"/>
          <w:kern w:val="0"/>
          <w:sz w:val="32"/>
          <w:szCs w:val="32"/>
        </w:rPr>
        <w:t>备案</w:t>
      </w:r>
      <w:r>
        <w:rPr>
          <w:rFonts w:hint="eastAsia" w:ascii="仿宋_GB2312" w:eastAsia="仿宋_GB2312" w:cs="宋体"/>
          <w:color w:val="auto"/>
          <w:kern w:val="0"/>
          <w:sz w:val="32"/>
          <w:szCs w:val="32"/>
        </w:rPr>
        <w:t>的评审专家至少2名</w:t>
      </w:r>
      <w:r>
        <w:rPr>
          <w:rFonts w:hint="eastAsia" w:ascii="仿宋_GB2312" w:eastAsia="仿宋_GB2312" w:cs="宋体"/>
          <w:color w:val="auto"/>
          <w:kern w:val="0"/>
          <w:sz w:val="32"/>
          <w:szCs w:val="32"/>
          <w:lang w:eastAsia="zh-CN"/>
        </w:rPr>
        <w:t>（小微企业至少</w:t>
      </w:r>
      <w:r>
        <w:rPr>
          <w:rFonts w:hint="eastAsia" w:ascii="仿宋_GB2312" w:eastAsia="仿宋_GB2312" w:cs="宋体"/>
          <w:color w:val="auto"/>
          <w:kern w:val="0"/>
          <w:sz w:val="32"/>
          <w:szCs w:val="32"/>
          <w:lang w:val="en-US" w:eastAsia="zh-CN"/>
        </w:rPr>
        <w:t>1名</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rPr>
        <w:t>，</w:t>
      </w:r>
      <w:r>
        <w:rPr>
          <w:rFonts w:hint="eastAsia" w:ascii="仿宋_GB2312" w:eastAsia="仿宋_GB2312" w:cs="宋体"/>
          <w:color w:val="auto"/>
          <w:kern w:val="0"/>
          <w:sz w:val="32"/>
          <w:szCs w:val="32"/>
        </w:rPr>
        <w:t>现场评审</w:t>
      </w:r>
      <w:r>
        <w:rPr>
          <w:rFonts w:hint="eastAsia" w:ascii="仿宋_GB2312" w:eastAsia="仿宋_GB2312" w:cs="宋体"/>
          <w:color w:val="auto"/>
          <w:kern w:val="0"/>
          <w:sz w:val="32"/>
          <w:szCs w:val="32"/>
          <w:lang w:eastAsia="zh-CN"/>
        </w:rPr>
        <w:t>一般分为</w:t>
      </w:r>
      <w:r>
        <w:rPr>
          <w:rFonts w:hint="eastAsia" w:ascii="仿宋_GB2312" w:eastAsia="仿宋_GB2312" w:cs="宋体"/>
          <w:color w:val="auto"/>
          <w:kern w:val="0"/>
          <w:sz w:val="32"/>
          <w:szCs w:val="32"/>
        </w:rPr>
        <w:t>管理、工艺及设备</w:t>
      </w:r>
      <w:r>
        <w:rPr>
          <w:rFonts w:hint="eastAsia" w:ascii="仿宋_GB2312" w:eastAsia="仿宋_GB2312" w:cs="宋体"/>
          <w:color w:val="auto"/>
          <w:kern w:val="0"/>
          <w:sz w:val="32"/>
          <w:szCs w:val="32"/>
          <w:lang w:val="en-US" w:eastAsia="zh-CN"/>
        </w:rPr>
        <w:t>3个小组</w:t>
      </w:r>
      <w:r>
        <w:rPr>
          <w:rFonts w:hint="eastAsia" w:ascii="仿宋_GB2312" w:eastAsia="仿宋_GB2312" w:cs="宋体"/>
          <w:color w:val="auto"/>
          <w:kern w:val="0"/>
          <w:sz w:val="32"/>
          <w:szCs w:val="32"/>
        </w:rPr>
        <w:t>；</w:t>
      </w:r>
      <w:r>
        <w:rPr>
          <w:rFonts w:hint="eastAsia" w:ascii="仿宋_GB2312" w:eastAsia="仿宋_GB2312" w:cs="宋体"/>
          <w:color w:val="auto"/>
          <w:kern w:val="0"/>
          <w:sz w:val="32"/>
          <w:szCs w:val="32"/>
        </w:rPr>
        <w:t>指定有经验的评审员</w:t>
      </w:r>
      <w:r>
        <w:rPr>
          <w:rFonts w:hint="eastAsia" w:ascii="仿宋_GB2312" w:eastAsia="仿宋_GB2312" w:cs="宋体"/>
          <w:color w:val="auto"/>
          <w:kern w:val="0"/>
          <w:sz w:val="32"/>
          <w:szCs w:val="32"/>
        </w:rPr>
        <w:t>担任评审组长，全面负责现场评审工作；现场评审采用资料核对、人员询问、现场考核和查证的方法进行；</w:t>
      </w:r>
      <w:r>
        <w:rPr>
          <w:rFonts w:hint="eastAsia" w:ascii="仿宋_GB2312" w:eastAsia="仿宋_GB2312" w:cs="宋体"/>
          <w:color w:val="auto"/>
          <w:kern w:val="0"/>
          <w:sz w:val="32"/>
          <w:szCs w:val="32"/>
        </w:rPr>
        <w:t>对现场评审发现的问题</w:t>
      </w:r>
      <w:r>
        <w:rPr>
          <w:rFonts w:hint="eastAsia" w:ascii="仿宋_GB2312" w:eastAsia="仿宋_GB2312" w:cs="宋体"/>
          <w:color w:val="auto"/>
          <w:kern w:val="0"/>
          <w:sz w:val="32"/>
          <w:szCs w:val="32"/>
          <w:lang w:eastAsia="zh-CN"/>
        </w:rPr>
        <w:t>由县级安全监管部门下达责令限期整改指令书</w:t>
      </w:r>
      <w:r>
        <w:rPr>
          <w:rFonts w:hint="eastAsia" w:ascii="仿宋_GB2312" w:eastAsia="仿宋_GB2312" w:cs="宋体"/>
          <w:color w:val="auto"/>
          <w:kern w:val="0"/>
          <w:sz w:val="32"/>
          <w:szCs w:val="32"/>
        </w:rPr>
        <w:t>。</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评审首次会议。首次会议由评审组长主持，</w:t>
      </w:r>
      <w:r>
        <w:rPr>
          <w:rFonts w:hint="eastAsia" w:ascii="仿宋_GB2312" w:eastAsia="仿宋_GB2312" w:cs="宋体"/>
          <w:color w:val="auto"/>
          <w:kern w:val="0"/>
          <w:sz w:val="32"/>
          <w:szCs w:val="32"/>
          <w:lang w:eastAsia="zh-CN"/>
        </w:rPr>
        <w:t>各级安全监管部门代表、</w:t>
      </w:r>
      <w:r>
        <w:rPr>
          <w:rFonts w:hint="eastAsia" w:ascii="仿宋_GB2312" w:eastAsia="仿宋_GB2312" w:cs="宋体"/>
          <w:color w:val="auto"/>
          <w:kern w:val="0"/>
          <w:sz w:val="32"/>
          <w:szCs w:val="32"/>
        </w:rPr>
        <w:t>企业</w:t>
      </w:r>
      <w:r>
        <w:rPr>
          <w:rFonts w:hint="eastAsia" w:ascii="仿宋_GB2312" w:eastAsia="仿宋_GB2312" w:cs="宋体"/>
          <w:color w:val="auto"/>
          <w:kern w:val="0"/>
          <w:sz w:val="32"/>
          <w:szCs w:val="32"/>
          <w:lang w:eastAsia="zh-CN"/>
        </w:rPr>
        <w:t>主要领导和</w:t>
      </w:r>
      <w:r>
        <w:rPr>
          <w:rFonts w:hint="eastAsia" w:ascii="仿宋_GB2312" w:eastAsia="仿宋_GB2312" w:cs="宋体"/>
          <w:color w:val="auto"/>
          <w:kern w:val="0"/>
          <w:sz w:val="32"/>
          <w:szCs w:val="32"/>
        </w:rPr>
        <w:t>相关人员参加</w:t>
      </w:r>
      <w:r>
        <w:rPr>
          <w:rFonts w:hint="eastAsia" w:ascii="仿宋_GB2312" w:eastAsia="仿宋_GB2312" w:cs="宋体"/>
          <w:color w:val="auto"/>
          <w:kern w:val="0"/>
          <w:sz w:val="32"/>
          <w:szCs w:val="32"/>
          <w:lang w:eastAsia="zh-CN"/>
        </w:rPr>
        <w:t>。会议议程参照附件</w:t>
      </w:r>
      <w:r>
        <w:rPr>
          <w:rFonts w:hint="eastAsia" w:ascii="仿宋_GB2312" w:eastAsia="仿宋_GB2312" w:cs="宋体"/>
          <w:color w:val="auto"/>
          <w:kern w:val="0"/>
          <w:sz w:val="32"/>
          <w:szCs w:val="32"/>
          <w:lang w:val="en-US" w:eastAsia="zh-CN"/>
        </w:rPr>
        <w:t>3，同时完成</w:t>
      </w:r>
      <w:r>
        <w:rPr>
          <w:rFonts w:hint="eastAsia" w:ascii="仿宋_GB2312" w:eastAsia="仿宋_GB2312" w:cs="宋体"/>
          <w:color w:val="auto"/>
          <w:kern w:val="0"/>
          <w:sz w:val="32"/>
          <w:szCs w:val="32"/>
          <w:lang w:eastAsia="zh-CN"/>
        </w:rPr>
        <w:t>附件</w:t>
      </w:r>
      <w:r>
        <w:rPr>
          <w:rFonts w:hint="eastAsia" w:ascii="仿宋_GB2312" w:eastAsia="仿宋_GB2312" w:cs="宋体"/>
          <w:color w:val="auto"/>
          <w:kern w:val="0"/>
          <w:sz w:val="32"/>
          <w:szCs w:val="32"/>
          <w:lang w:val="en-US" w:eastAsia="zh-CN"/>
        </w:rPr>
        <w:t>5至附件12相关工作内容。</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实施评审。评审人员按照评审计划和任务分工，实施现场评审</w:t>
      </w:r>
      <w:r>
        <w:rPr>
          <w:rFonts w:hint="eastAsia" w:ascii="仿宋_GB2312" w:eastAsia="仿宋_GB2312" w:cs="宋体"/>
          <w:color w:val="auto"/>
          <w:kern w:val="0"/>
          <w:sz w:val="32"/>
          <w:szCs w:val="32"/>
          <w:lang w:eastAsia="zh-CN"/>
        </w:rPr>
        <w:t>。对于发现的问题，</w:t>
      </w:r>
      <w:r>
        <w:rPr>
          <w:rFonts w:hint="eastAsia" w:ascii="仿宋_GB2312" w:eastAsia="仿宋_GB2312" w:cs="宋体"/>
          <w:color w:val="auto"/>
          <w:kern w:val="0"/>
          <w:sz w:val="32"/>
          <w:szCs w:val="32"/>
          <w:lang w:eastAsia="zh-CN"/>
        </w:rPr>
        <w:t>应尽可能采集影像证据</w:t>
      </w:r>
      <w:r>
        <w:rPr>
          <w:rFonts w:hint="eastAsia" w:ascii="仿宋_GB2312" w:eastAsia="仿宋_GB2312" w:cs="宋体"/>
          <w:color w:val="auto"/>
          <w:kern w:val="0"/>
          <w:sz w:val="32"/>
          <w:szCs w:val="32"/>
        </w:rPr>
        <w:t>。</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评审组内部会议。现场评审后，评审</w:t>
      </w:r>
      <w:r>
        <w:rPr>
          <w:rFonts w:hint="eastAsia" w:ascii="仿宋_GB2312" w:eastAsia="仿宋_GB2312" w:cs="宋体"/>
          <w:color w:val="auto"/>
          <w:kern w:val="0"/>
          <w:sz w:val="32"/>
          <w:szCs w:val="32"/>
          <w:lang w:eastAsia="zh-CN"/>
        </w:rPr>
        <w:t>组长</w:t>
      </w:r>
      <w:r>
        <w:rPr>
          <w:rFonts w:hint="eastAsia" w:ascii="仿宋_GB2312" w:eastAsia="仿宋_GB2312" w:cs="宋体"/>
          <w:color w:val="auto"/>
          <w:kern w:val="0"/>
          <w:sz w:val="32"/>
          <w:szCs w:val="32"/>
        </w:rPr>
        <w:t>应召开内部沟通会议，对照相关评定标准及评分细则进行评审，对给分点、扣分点、不符合项及对应的评审证据进行汇总，形成一致的公正客观的评价和评分意见，并给出总体评价结论和等级推荐意见。</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情况</w:t>
      </w:r>
      <w:r>
        <w:rPr>
          <w:rFonts w:hint="eastAsia" w:ascii="仿宋_GB2312" w:eastAsia="仿宋_GB2312" w:cs="宋体"/>
          <w:color w:val="auto"/>
          <w:kern w:val="0"/>
          <w:sz w:val="32"/>
          <w:szCs w:val="32"/>
          <w:lang w:eastAsia="zh-CN"/>
        </w:rPr>
        <w:t>沟通</w:t>
      </w:r>
      <w:r>
        <w:rPr>
          <w:rFonts w:hint="eastAsia" w:ascii="仿宋_GB2312" w:eastAsia="仿宋_GB2312" w:cs="宋体"/>
          <w:color w:val="auto"/>
          <w:kern w:val="0"/>
          <w:sz w:val="32"/>
          <w:szCs w:val="32"/>
        </w:rPr>
        <w:t>。</w:t>
      </w:r>
      <w:r>
        <w:rPr>
          <w:color w:val="auto"/>
        </w:rPr>
        <w:t>在评审组内部会议形成了现场评审结论后、末次会议前，根据需要，评审组就现场评审结论与企业</w:t>
      </w:r>
      <w:r>
        <w:rPr>
          <w:rFonts w:hint="eastAsia"/>
          <w:color w:val="auto"/>
          <w:lang w:eastAsia="zh-CN"/>
        </w:rPr>
        <w:t>主要</w:t>
      </w:r>
      <w:r>
        <w:rPr>
          <w:color w:val="auto"/>
        </w:rPr>
        <w:t>领导进行沟通。</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评审末次会议。</w:t>
      </w:r>
      <w:r>
        <w:rPr>
          <w:rFonts w:hint="eastAsia" w:ascii="仿宋_GB2312" w:eastAsia="仿宋_GB2312" w:cs="宋体"/>
          <w:color w:val="auto"/>
          <w:kern w:val="0"/>
          <w:sz w:val="32"/>
          <w:szCs w:val="32"/>
          <w:lang w:eastAsia="zh-CN"/>
        </w:rPr>
        <w:t>会议议程参照附件</w:t>
      </w:r>
      <w:r>
        <w:rPr>
          <w:rFonts w:hint="eastAsia" w:ascii="仿宋_GB2312" w:eastAsia="仿宋_GB2312" w:cs="宋体"/>
          <w:color w:val="auto"/>
          <w:kern w:val="0"/>
          <w:sz w:val="32"/>
          <w:szCs w:val="32"/>
          <w:lang w:val="en-US" w:eastAsia="zh-CN"/>
        </w:rPr>
        <w:t>4，同时完成</w:t>
      </w:r>
      <w:r>
        <w:rPr>
          <w:rFonts w:hint="eastAsia" w:ascii="仿宋_GB2312" w:eastAsia="仿宋_GB2312" w:cs="宋体"/>
          <w:color w:val="auto"/>
          <w:kern w:val="0"/>
          <w:sz w:val="32"/>
          <w:szCs w:val="32"/>
          <w:lang w:eastAsia="zh-CN"/>
        </w:rPr>
        <w:t>附件</w:t>
      </w:r>
      <w:r>
        <w:rPr>
          <w:rFonts w:hint="eastAsia" w:ascii="仿宋_GB2312" w:eastAsia="仿宋_GB2312" w:cs="宋体"/>
          <w:color w:val="auto"/>
          <w:kern w:val="0"/>
          <w:sz w:val="32"/>
          <w:szCs w:val="32"/>
          <w:lang w:val="en-US" w:eastAsia="zh-CN"/>
        </w:rPr>
        <w:t>10至附件12相关工作内容。</w:t>
      </w:r>
    </w:p>
    <w:p>
      <w:pPr>
        <w:pageBreakBefore w:val="0"/>
        <w:widowControl/>
        <w:numPr>
          <w:ilvl w:val="0"/>
          <w:numId w:val="4"/>
        </w:numPr>
        <w:tabs>
          <w:tab w:val="left" w:pos="425"/>
        </w:tabs>
        <w:kinsoku/>
        <w:wordWrap/>
        <w:overflowPunct/>
        <w:topLinePunct w:val="0"/>
        <w:autoSpaceDE/>
        <w:autoSpaceDN/>
        <w:bidi w:val="0"/>
        <w:adjustRightInd/>
        <w:snapToGrid w:val="0"/>
        <w:spacing w:line="600" w:lineRule="exact"/>
        <w:ind w:left="0" w:leftChars="0" w:right="0" w:rightChars="0" w:firstLine="640" w:firstLineChars="0"/>
        <w:textAlignment w:val="auto"/>
        <w:rPr>
          <w:rFonts w:hint="default" w:ascii="仿宋_GB2312" w:eastAsia="仿宋_GB2312" w:cs="宋体"/>
          <w:color w:val="auto"/>
          <w:kern w:val="0"/>
          <w:sz w:val="32"/>
          <w:szCs w:val="32"/>
        </w:rPr>
      </w:pPr>
      <w:r>
        <w:rPr>
          <w:rFonts w:hint="eastAsia"/>
          <w:color w:val="auto"/>
          <w:lang w:eastAsia="zh-CN"/>
        </w:rPr>
        <w:t>企业</w:t>
      </w:r>
      <w:r>
        <w:rPr>
          <w:rFonts w:hint="eastAsia" w:ascii="仿宋_GB2312" w:eastAsia="仿宋_GB2312" w:cs="宋体"/>
          <w:color w:val="auto"/>
          <w:kern w:val="0"/>
          <w:sz w:val="32"/>
          <w:szCs w:val="32"/>
        </w:rPr>
        <w:t>整改完成后，</w:t>
      </w:r>
      <w:r>
        <w:rPr>
          <w:rFonts w:hint="eastAsia" w:ascii="仿宋_GB2312" w:eastAsia="仿宋_GB2312" w:cs="宋体"/>
          <w:color w:val="auto"/>
          <w:kern w:val="0"/>
          <w:sz w:val="32"/>
          <w:szCs w:val="32"/>
          <w:lang w:eastAsia="zh-CN"/>
        </w:rPr>
        <w:t>应同时向评审单位和下达责令限期整改指令书的安全监管部门申请现场复核，并告知负责公告的安全监管部门和评审组织单位</w:t>
      </w:r>
      <w:r>
        <w:rPr>
          <w:rFonts w:hint="eastAsia" w:ascii="仿宋_GB2312" w:eastAsia="仿宋_GB2312" w:cs="宋体"/>
          <w:color w:val="auto"/>
          <w:kern w:val="0"/>
          <w:sz w:val="32"/>
          <w:szCs w:val="32"/>
        </w:rPr>
        <w:t>。</w:t>
      </w:r>
      <w:r>
        <w:rPr>
          <w:rFonts w:hint="eastAsia" w:ascii="仿宋_GB2312" w:eastAsia="仿宋_GB2312" w:cs="宋体"/>
          <w:color w:val="auto"/>
          <w:kern w:val="0"/>
          <w:sz w:val="32"/>
          <w:szCs w:val="32"/>
          <w:lang w:eastAsia="zh-CN"/>
        </w:rPr>
        <w:t>下达责令限期整改指令书的安全监管部门与评审单位一同进行整改复查，并出具</w:t>
      </w:r>
      <w:r>
        <w:rPr>
          <w:rFonts w:hint="eastAsia"/>
          <w:color w:val="auto"/>
          <w:lang w:eastAsia="zh-CN"/>
        </w:rPr>
        <w:t>整改复查意见书。</w:t>
      </w:r>
      <w:r>
        <w:rPr>
          <w:rFonts w:hint="eastAsia" w:ascii="仿宋_GB2312" w:eastAsia="仿宋_GB2312" w:cs="宋体"/>
          <w:color w:val="auto"/>
          <w:kern w:val="0"/>
          <w:sz w:val="32"/>
          <w:szCs w:val="32"/>
          <w:lang w:eastAsia="zh-CN"/>
        </w:rPr>
        <w:t>负责公告的安全监管部门和评审组织单位视情况参与复查。</w:t>
      </w:r>
    </w:p>
    <w:p>
      <w:pPr>
        <w:pageBreakBefore w:val="0"/>
        <w:numPr>
          <w:ilvl w:val="0"/>
          <w:numId w:val="3"/>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eastAsia"/>
          <w:color w:val="auto"/>
          <w:lang w:eastAsia="zh-CN"/>
        </w:rPr>
        <w:t>评定为二级、三级标准化企业的，各一级要素得分率不得低于</w:t>
      </w:r>
      <w:r>
        <w:rPr>
          <w:rFonts w:hint="eastAsia"/>
          <w:color w:val="auto"/>
          <w:lang w:val="en-US" w:eastAsia="zh-CN"/>
        </w:rPr>
        <w:t>60%</w:t>
      </w:r>
      <w:r>
        <w:rPr>
          <w:rFonts w:hint="eastAsia"/>
          <w:color w:val="auto"/>
          <w:lang w:eastAsia="zh-CN"/>
        </w:rPr>
        <w:t>；评定为达标小微企业的，各一级要素得分率不得低于达标小微企业要求的总得分率。</w:t>
      </w:r>
    </w:p>
    <w:p>
      <w:pPr>
        <w:pageBreakBefore w:val="0"/>
        <w:numPr>
          <w:ilvl w:val="0"/>
          <w:numId w:val="3"/>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评审结果未达到企业申请等级的，申请企业可在进一步整改完善后重新申请评审，</w:t>
      </w:r>
      <w:r>
        <w:rPr>
          <w:rFonts w:hint="default"/>
          <w:color w:val="auto"/>
          <w:lang w:eastAsia="zh-CN"/>
        </w:rPr>
        <w:t>或根据评审实际达到的等级重新</w:t>
      </w:r>
      <w:r>
        <w:rPr>
          <w:rFonts w:hint="eastAsia"/>
          <w:color w:val="auto"/>
          <w:lang w:eastAsia="zh-CN"/>
        </w:rPr>
        <w:t>向相应评审组织单位</w:t>
      </w:r>
      <w:r>
        <w:rPr>
          <w:rFonts w:hint="default"/>
          <w:color w:val="auto"/>
          <w:lang w:eastAsia="zh-CN"/>
        </w:rPr>
        <w:t>提出申请</w:t>
      </w:r>
      <w:r>
        <w:rPr>
          <w:rFonts w:hint="eastAsia"/>
          <w:color w:val="auto"/>
          <w:lang w:eastAsia="zh-CN"/>
        </w:rPr>
        <w:t>（无须再次评审）</w:t>
      </w:r>
      <w:r>
        <w:rPr>
          <w:rFonts w:hint="default"/>
          <w:color w:val="auto"/>
          <w:lang w:eastAsia="zh-CN"/>
        </w:rPr>
        <w:t>。</w:t>
      </w:r>
    </w:p>
    <w:p>
      <w:pPr>
        <w:pageBreakBefore w:val="0"/>
        <w:numPr>
          <w:ilvl w:val="0"/>
          <w:numId w:val="3"/>
        </w:numPr>
        <w:kinsoku/>
        <w:wordWrap/>
        <w:overflowPunct/>
        <w:topLinePunct w:val="0"/>
        <w:autoSpaceDE/>
        <w:autoSpaceDN/>
        <w:bidi w:val="0"/>
        <w:adjustRightInd/>
        <w:spacing w:line="600" w:lineRule="exact"/>
        <w:ind w:left="0" w:leftChars="0" w:right="0" w:rightChars="0" w:firstLine="420" w:firstLineChars="0"/>
        <w:textAlignment w:val="auto"/>
        <w:rPr>
          <w:rFonts w:hint="default"/>
          <w:color w:val="auto"/>
          <w:lang w:eastAsia="zh-CN"/>
        </w:rPr>
      </w:pPr>
      <w:r>
        <w:rPr>
          <w:rFonts w:hint="default"/>
          <w:color w:val="auto"/>
          <w:lang w:eastAsia="zh-CN"/>
        </w:rPr>
        <w:t>评审工作应在收到评审通知之日起</w:t>
      </w:r>
      <w:r>
        <w:rPr>
          <w:rFonts w:hint="default"/>
          <w:color w:val="auto"/>
        </w:rPr>
        <w:t>3</w:t>
      </w:r>
      <w:r>
        <w:rPr>
          <w:rFonts w:hint="default"/>
          <w:color w:val="auto"/>
          <w:lang w:eastAsia="zh-CN"/>
        </w:rPr>
        <w:t>个月内完成</w:t>
      </w:r>
      <w:r>
        <w:rPr>
          <w:rFonts w:hint="default"/>
          <w:color w:val="auto"/>
        </w:rPr>
        <w:t>(</w:t>
      </w:r>
      <w:r>
        <w:rPr>
          <w:rFonts w:hint="default"/>
          <w:color w:val="auto"/>
          <w:lang w:eastAsia="zh-CN"/>
        </w:rPr>
        <w:t>不含企业整改时</w:t>
      </w:r>
      <w:r>
        <w:rPr>
          <w:rFonts w:hint="default"/>
          <w:color w:val="auto"/>
          <w:lang w:eastAsia="zh-CN"/>
        </w:rPr>
        <w:t>间</w:t>
      </w:r>
      <w:r>
        <w:rPr>
          <w:rFonts w:hint="default"/>
          <w:color w:val="auto"/>
        </w:rPr>
        <w:t>)</w:t>
      </w:r>
      <w:r>
        <w:rPr>
          <w:rFonts w:hint="default"/>
          <w:color w:val="auto"/>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val="en-US"/>
        </w:rPr>
      </w:pPr>
      <w:r>
        <w:rPr>
          <w:rFonts w:hint="eastAsia"/>
          <w:color w:val="auto"/>
          <w:lang w:val="en-US" w:eastAsia="zh-CN"/>
        </w:rPr>
        <w:t xml:space="preserve"> 公告</w:t>
      </w:r>
    </w:p>
    <w:p>
      <w:pPr>
        <w:pageBreakBefore w:val="0"/>
        <w:numPr>
          <w:ilvl w:val="0"/>
          <w:numId w:val="5"/>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评审组织单位接到评审单位提交的评审报告</w:t>
      </w:r>
      <w:r>
        <w:rPr>
          <w:rFonts w:hint="eastAsia"/>
          <w:color w:val="auto"/>
          <w:lang w:eastAsia="zh-CN"/>
        </w:rPr>
        <w:t>和</w:t>
      </w:r>
      <w:r>
        <w:rPr>
          <w:rFonts w:hint="eastAsia"/>
          <w:color w:val="auto"/>
          <w:lang w:eastAsia="zh-CN"/>
        </w:rPr>
        <w:t>整改复查意见书</w:t>
      </w:r>
      <w:r>
        <w:rPr>
          <w:rFonts w:hint="default"/>
          <w:color w:val="auto"/>
          <w:lang w:eastAsia="zh-CN"/>
        </w:rPr>
        <w:t>后应当及时进行审查，并形成书面报告，报相应的</w:t>
      </w:r>
      <w:r>
        <w:rPr>
          <w:rFonts w:hint="eastAsia"/>
          <w:color w:val="auto"/>
          <w:lang w:eastAsia="zh-CN"/>
        </w:rPr>
        <w:t>安全监管部门</w:t>
      </w:r>
      <w:r>
        <w:rPr>
          <w:rFonts w:hint="default"/>
          <w:color w:val="auto"/>
          <w:lang w:eastAsia="zh-CN"/>
        </w:rPr>
        <w:t>；不符合要求的评审报告，评审组织单位应退回评审单位并说明理由。</w:t>
      </w:r>
    </w:p>
    <w:p>
      <w:pPr>
        <w:pageBreakBefore w:val="0"/>
        <w:numPr>
          <w:ilvl w:val="0"/>
          <w:numId w:val="5"/>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相应</w:t>
      </w:r>
      <w:r>
        <w:rPr>
          <w:rFonts w:hint="eastAsia"/>
          <w:color w:val="auto"/>
          <w:lang w:eastAsia="zh-CN"/>
        </w:rPr>
        <w:t>安全监管部门</w:t>
      </w:r>
      <w:r>
        <w:rPr>
          <w:rFonts w:hint="default"/>
          <w:color w:val="auto"/>
          <w:lang w:eastAsia="zh-CN"/>
        </w:rPr>
        <w:t>同意后，对符合要求的企业予以公告，同时抄送同级工业和信息化主管部门、人力资源社会保障部门、</w:t>
      </w:r>
      <w:r>
        <w:rPr>
          <w:rFonts w:hint="eastAsia"/>
          <w:color w:val="auto"/>
          <w:lang w:eastAsia="zh-CN"/>
        </w:rPr>
        <w:t>国有资产管理部门</w:t>
      </w:r>
      <w:r>
        <w:rPr>
          <w:rFonts w:hint="default"/>
          <w:color w:val="auto"/>
          <w:lang w:eastAsia="zh-CN"/>
        </w:rPr>
        <w:t>、工商行政管理部门、质量技术监督部门、银监</w:t>
      </w:r>
      <w:r>
        <w:rPr>
          <w:rFonts w:hint="eastAsia"/>
          <w:color w:val="auto"/>
          <w:lang w:eastAsia="zh-CN"/>
        </w:rPr>
        <w:t>部门等</w:t>
      </w:r>
      <w:r>
        <w:rPr>
          <w:rFonts w:hint="default"/>
          <w:color w:val="auto"/>
          <w:lang w:eastAsia="zh-CN"/>
        </w:rPr>
        <w:t>；不符合要求的企业，书面通知评审组织单位，并说明理由。</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color w:val="auto"/>
          <w:lang w:val="en-US" w:eastAsia="zh-CN"/>
        </w:rPr>
        <w:t xml:space="preserve"> </w:t>
      </w:r>
      <w:r>
        <w:rPr>
          <w:rFonts w:hint="default"/>
          <w:color w:val="auto"/>
          <w:lang w:eastAsia="zh-CN"/>
        </w:rPr>
        <w:t>证书和牌匾</w:t>
      </w:r>
    </w:p>
    <w:p>
      <w:pPr>
        <w:pageBreakBefore w:val="0"/>
        <w:numPr>
          <w:ilvl w:val="0"/>
          <w:numId w:val="6"/>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经公告的企业，由相应的评审组织单位颁发安全生产标准化</w:t>
      </w:r>
      <w:r>
        <w:rPr>
          <w:rFonts w:hint="eastAsia"/>
          <w:color w:val="auto"/>
          <w:lang w:eastAsia="zh-CN"/>
        </w:rPr>
        <w:t>等级</w:t>
      </w:r>
      <w:r>
        <w:rPr>
          <w:rFonts w:hint="default"/>
          <w:color w:val="auto"/>
          <w:lang w:eastAsia="zh-CN"/>
        </w:rPr>
        <w:t>证书和牌匾，有效期</w:t>
      </w:r>
      <w:r>
        <w:rPr>
          <w:rFonts w:hint="default"/>
          <w:color w:val="auto"/>
        </w:rPr>
        <w:t>3</w:t>
      </w:r>
      <w:r>
        <w:rPr>
          <w:rFonts w:hint="default"/>
          <w:color w:val="auto"/>
          <w:lang w:eastAsia="zh-CN"/>
        </w:rPr>
        <w:t>年。</w:t>
      </w:r>
    </w:p>
    <w:p>
      <w:pPr>
        <w:pageBreakBefore w:val="0"/>
        <w:numPr>
          <w:ilvl w:val="0"/>
          <w:numId w:val="6"/>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lang w:eastAsia="zh-CN"/>
        </w:rPr>
      </w:pPr>
      <w:r>
        <w:rPr>
          <w:rFonts w:hint="default"/>
          <w:color w:val="auto"/>
          <w:lang w:eastAsia="zh-CN"/>
        </w:rPr>
        <w:t>证书和牌匾由国家安全监管总局统一监制</w:t>
      </w:r>
      <w:r>
        <w:rPr>
          <w:rFonts w:hint="eastAsia"/>
          <w:color w:val="auto"/>
          <w:lang w:eastAsia="zh-CN"/>
        </w:rPr>
        <w:t>、</w:t>
      </w:r>
      <w:r>
        <w:rPr>
          <w:rFonts w:hint="default"/>
          <w:color w:val="auto"/>
          <w:lang w:eastAsia="zh-CN"/>
        </w:rPr>
        <w:t>统一编号</w:t>
      </w:r>
      <w:r>
        <w:rPr>
          <w:rFonts w:hint="eastAsia"/>
          <w:color w:val="auto"/>
          <w:lang w:eastAsia="zh-CN"/>
        </w:rPr>
        <w:t>，</w:t>
      </w:r>
      <w:r>
        <w:rPr>
          <w:rFonts w:hint="default"/>
          <w:color w:val="auto"/>
          <w:lang w:eastAsia="zh-CN"/>
        </w:rPr>
        <w:t>样式见附件</w:t>
      </w:r>
      <w:r>
        <w:rPr>
          <w:rFonts w:hint="eastAsia"/>
          <w:color w:val="auto"/>
          <w:lang w:val="en-US" w:eastAsia="zh-CN"/>
        </w:rPr>
        <w:t>1</w:t>
      </w:r>
      <w:r>
        <w:rPr>
          <w:rFonts w:hint="default"/>
          <w:color w:val="auto"/>
        </w:rPr>
        <w:t>3</w:t>
      </w:r>
      <w:r>
        <w:rPr>
          <w:rFonts w:hint="eastAsia"/>
          <w:color w:val="auto"/>
          <w:lang w:eastAsia="zh-CN"/>
        </w:rPr>
        <w:t>至附件</w:t>
      </w:r>
      <w:r>
        <w:rPr>
          <w:rFonts w:hint="eastAsia"/>
          <w:color w:val="auto"/>
          <w:lang w:val="en-US" w:eastAsia="zh-CN"/>
        </w:rPr>
        <w:t>16</w:t>
      </w:r>
      <w:r>
        <w:rPr>
          <w:rFonts w:hint="default"/>
          <w:color w:val="auto"/>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color w:val="auto"/>
          <w:lang w:val="en-US" w:eastAsia="zh-CN"/>
        </w:rPr>
        <w:t xml:space="preserve"> </w:t>
      </w:r>
      <w:r>
        <w:rPr>
          <w:rFonts w:hint="default"/>
          <w:color w:val="auto"/>
          <w:lang w:eastAsia="zh-CN"/>
        </w:rPr>
        <w:t>撤销</w:t>
      </w:r>
    </w:p>
    <w:p>
      <w:pPr>
        <w:pageBreakBefore w:val="0"/>
        <w:numPr>
          <w:ilvl w:val="0"/>
          <w:numId w:val="7"/>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取得安全生产标准化证书的企业，在证书有效期内发生下列行为之一的，由原公告单位公告撤销其安全生产标准化企业等级：</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1.</w:t>
      </w:r>
      <w:r>
        <w:rPr>
          <w:rFonts w:hint="default"/>
          <w:color w:val="auto"/>
          <w:lang w:eastAsia="zh-CN"/>
        </w:rPr>
        <w:t>在评审过程中弄虚作假、申请材料不真实的；</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2.</w:t>
      </w:r>
      <w:r>
        <w:rPr>
          <w:rFonts w:hint="default"/>
          <w:color w:val="auto"/>
          <w:lang w:eastAsia="zh-CN"/>
        </w:rPr>
        <w:t>迟报、漏报、谎报、瞒报生产安全事故的；</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lang w:eastAsia="zh-CN"/>
        </w:rPr>
      </w:pPr>
      <w:r>
        <w:rPr>
          <w:rFonts w:hint="eastAsia"/>
          <w:color w:val="auto"/>
          <w:lang w:val="en-US" w:eastAsia="zh-CN"/>
        </w:rPr>
        <w:t>3.</w:t>
      </w:r>
      <w:r>
        <w:rPr>
          <w:rFonts w:hint="default"/>
          <w:color w:val="auto"/>
          <w:lang w:eastAsia="zh-CN"/>
        </w:rPr>
        <w:t>发生生产安全死亡事故的</w:t>
      </w:r>
      <w:r>
        <w:rPr>
          <w:rFonts w:hint="eastAsia"/>
          <w:color w:val="auto"/>
          <w:lang w:eastAsia="zh-CN"/>
        </w:rPr>
        <w:t>；</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eastAsia" w:eastAsia="仿宋"/>
          <w:color w:val="auto"/>
          <w:lang w:eastAsia="zh-CN"/>
        </w:rPr>
      </w:pPr>
      <w:r>
        <w:rPr>
          <w:rFonts w:hint="eastAsia"/>
          <w:color w:val="auto"/>
          <w:lang w:val="en-US" w:eastAsia="zh-CN"/>
        </w:rPr>
        <w:t>4未有效运行标准化体系，存在</w:t>
      </w:r>
      <w:r>
        <w:rPr>
          <w:rFonts w:hint="eastAsia"/>
          <w:color w:val="auto"/>
          <w:lang w:eastAsia="zh-CN"/>
        </w:rPr>
        <w:t>重大安全生产违法违规行为的。</w:t>
      </w:r>
    </w:p>
    <w:p>
      <w:pPr>
        <w:pageBreakBefore w:val="0"/>
        <w:numPr>
          <w:ilvl w:val="0"/>
          <w:numId w:val="7"/>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被撤销安全生产标准化等级的企业，自撤销之日起满</w:t>
      </w:r>
      <w:r>
        <w:rPr>
          <w:rFonts w:hint="default"/>
          <w:color w:val="auto"/>
        </w:rPr>
        <w:t>1</w:t>
      </w:r>
      <w:r>
        <w:rPr>
          <w:rFonts w:hint="default"/>
          <w:color w:val="auto"/>
          <w:lang w:eastAsia="zh-CN"/>
        </w:rPr>
        <w:t>年后，方可重新申请评审</w:t>
      </w:r>
      <w:r>
        <w:rPr>
          <w:rFonts w:hint="eastAsia"/>
          <w:color w:val="auto"/>
          <w:lang w:eastAsia="zh-CN"/>
        </w:rPr>
        <w:t>取证</w:t>
      </w:r>
      <w:r>
        <w:rPr>
          <w:rFonts w:hint="default"/>
          <w:color w:val="auto"/>
          <w:lang w:eastAsia="zh-CN"/>
        </w:rPr>
        <w:t>。</w:t>
      </w:r>
    </w:p>
    <w:p>
      <w:pPr>
        <w:pageBreakBefore w:val="0"/>
        <w:numPr>
          <w:ilvl w:val="0"/>
          <w:numId w:val="7"/>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被撤销安全生产标准化等级的企业，应向原发证单位交回证书、牌匾。</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color w:val="auto"/>
          <w:lang w:val="en-US" w:eastAsia="zh-CN"/>
        </w:rPr>
        <w:t xml:space="preserve"> </w:t>
      </w:r>
      <w:r>
        <w:rPr>
          <w:rFonts w:hint="default"/>
          <w:color w:val="auto"/>
          <w:lang w:eastAsia="zh-CN"/>
        </w:rPr>
        <w:t>期满复评</w:t>
      </w:r>
    </w:p>
    <w:p>
      <w:pPr>
        <w:pageBreakBefore w:val="0"/>
        <w:numPr>
          <w:ilvl w:val="0"/>
          <w:numId w:val="8"/>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lang w:eastAsia="zh-CN"/>
        </w:rPr>
      </w:pPr>
      <w:r>
        <w:rPr>
          <w:rFonts w:hint="eastAsia" w:ascii="仿宋_GB2312" w:hAnsi="宋体" w:eastAsia="仿宋_GB2312" w:cs="宋体"/>
          <w:color w:val="auto"/>
          <w:kern w:val="0"/>
          <w:sz w:val="32"/>
          <w:szCs w:val="32"/>
        </w:rPr>
        <w:t>安全生产标准化企业证书和牌匾有效期满前3个月，</w:t>
      </w:r>
      <w:r>
        <w:rPr>
          <w:rFonts w:hint="default"/>
          <w:color w:val="auto"/>
          <w:lang w:eastAsia="zh-CN"/>
        </w:rPr>
        <w:t>取得安全生产标准化证书的企业</w:t>
      </w:r>
      <w:r>
        <w:rPr>
          <w:rFonts w:hint="eastAsia" w:ascii="仿宋_GB2312" w:hAnsi="宋体" w:eastAsia="仿宋_GB2312" w:cs="宋体"/>
          <w:color w:val="auto"/>
          <w:kern w:val="0"/>
          <w:sz w:val="32"/>
          <w:szCs w:val="32"/>
          <w:lang w:eastAsia="zh-CN"/>
        </w:rPr>
        <w:t>可</w:t>
      </w:r>
      <w:r>
        <w:rPr>
          <w:rFonts w:hint="eastAsia" w:ascii="仿宋_GB2312" w:hAnsi="宋体" w:eastAsia="仿宋_GB2312" w:cs="宋体"/>
          <w:color w:val="auto"/>
          <w:kern w:val="0"/>
          <w:sz w:val="32"/>
          <w:szCs w:val="32"/>
        </w:rPr>
        <w:t>向颁发证书和牌匾的</w:t>
      </w:r>
      <w:r>
        <w:rPr>
          <w:rFonts w:hint="eastAsia" w:ascii="仿宋_GB2312" w:hAnsi="宋体" w:eastAsia="仿宋_GB2312" w:cs="宋体"/>
          <w:color w:val="auto"/>
          <w:kern w:val="0"/>
          <w:sz w:val="32"/>
          <w:szCs w:val="32"/>
          <w:lang w:eastAsia="zh-CN"/>
        </w:rPr>
        <w:t>单位</w:t>
      </w:r>
      <w:r>
        <w:rPr>
          <w:rFonts w:hint="eastAsia" w:ascii="仿宋_GB2312" w:hAnsi="宋体" w:eastAsia="仿宋_GB2312" w:cs="宋体"/>
          <w:color w:val="auto"/>
          <w:kern w:val="0"/>
          <w:sz w:val="32"/>
          <w:szCs w:val="32"/>
        </w:rPr>
        <w:t>提出延期申请，经复评合格后，按照本规定，换发证书、牌匾。</w:t>
      </w:r>
    </w:p>
    <w:p>
      <w:pPr>
        <w:pageBreakBefore w:val="0"/>
        <w:numPr>
          <w:ilvl w:val="0"/>
          <w:numId w:val="8"/>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ascii="仿宋_GB2312" w:hAnsi="宋体" w:eastAsia="仿宋_GB2312" w:cs="宋体"/>
          <w:color w:val="auto"/>
          <w:kern w:val="0"/>
          <w:sz w:val="32"/>
          <w:szCs w:val="32"/>
          <w:lang w:eastAsia="zh-CN"/>
        </w:rPr>
        <w:t>满足</w:t>
      </w:r>
      <w:r>
        <w:rPr>
          <w:rFonts w:hint="default"/>
          <w:color w:val="auto"/>
          <w:lang w:eastAsia="zh-CN"/>
        </w:rPr>
        <w:t>以下条件，期满后可直接换发安全生产标准化证书、牌匾：</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1.</w:t>
      </w:r>
      <w:r>
        <w:rPr>
          <w:rFonts w:hint="default"/>
          <w:color w:val="auto"/>
          <w:lang w:eastAsia="zh-CN"/>
        </w:rPr>
        <w:t>每年</w:t>
      </w:r>
      <w:r>
        <w:rPr>
          <w:rFonts w:hint="eastAsia"/>
          <w:color w:val="auto"/>
          <w:lang w:eastAsia="zh-CN"/>
        </w:rPr>
        <w:t>向相应的安全监管局（二级向省安全监管局，三级向州市安全监管局、达标小微企业向县（市、区）安全监管局）</w:t>
      </w:r>
      <w:r>
        <w:rPr>
          <w:rFonts w:hint="default"/>
          <w:color w:val="auto"/>
          <w:lang w:eastAsia="zh-CN"/>
        </w:rPr>
        <w:t>提交自评报告</w:t>
      </w:r>
      <w:r>
        <w:rPr>
          <w:rFonts w:hint="eastAsia"/>
          <w:color w:val="auto"/>
          <w:lang w:eastAsia="zh-CN"/>
        </w:rPr>
        <w:t>（同时在</w:t>
      </w:r>
      <w:r>
        <w:rPr>
          <w:rFonts w:hint="default"/>
          <w:color w:val="auto"/>
          <w:lang w:eastAsia="zh-CN"/>
        </w:rPr>
        <w:t>标准化管理系统</w:t>
      </w:r>
      <w:r>
        <w:rPr>
          <w:rFonts w:hint="eastAsia"/>
          <w:color w:val="auto"/>
          <w:lang w:eastAsia="zh-CN"/>
        </w:rPr>
        <w:t>上提交</w:t>
      </w:r>
      <w:r>
        <w:rPr>
          <w:rFonts w:hint="eastAsia"/>
          <w:color w:val="auto"/>
          <w:lang w:eastAsia="zh-CN"/>
        </w:rPr>
        <w:t>），</w:t>
      </w:r>
      <w:r>
        <w:rPr>
          <w:rFonts w:hint="default"/>
          <w:color w:val="auto"/>
          <w:lang w:eastAsia="zh-CN"/>
        </w:rPr>
        <w:t>并在企业内部公示；</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2.</w:t>
      </w:r>
      <w:r>
        <w:rPr>
          <w:rFonts w:hint="default"/>
          <w:color w:val="auto"/>
          <w:lang w:eastAsia="zh-CN"/>
        </w:rPr>
        <w:t>未发生生产安全死亡事故；</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3.</w:t>
      </w:r>
      <w:r>
        <w:rPr>
          <w:rFonts w:hint="eastAsia"/>
          <w:color w:val="auto"/>
          <w:lang w:eastAsia="zh-CN"/>
        </w:rPr>
        <w:t>安全监管部门</w:t>
      </w:r>
      <w:r>
        <w:rPr>
          <w:rFonts w:hint="default"/>
          <w:color w:val="auto"/>
          <w:lang w:eastAsia="zh-CN"/>
        </w:rPr>
        <w:t>在周期性安全生产标准化检查工作中，未发现企业安全管理存在突出问题或者重大隐患；</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default"/>
          <w:color w:val="auto"/>
        </w:rPr>
      </w:pPr>
      <w:r>
        <w:rPr>
          <w:rFonts w:hint="eastAsia"/>
          <w:color w:val="auto"/>
          <w:lang w:val="en-US" w:eastAsia="zh-CN"/>
        </w:rPr>
        <w:t>4.</w:t>
      </w:r>
      <w:r>
        <w:rPr>
          <w:rFonts w:hint="default"/>
          <w:color w:val="auto"/>
          <w:lang w:eastAsia="zh-CN"/>
        </w:rPr>
        <w:t>未改建、扩建或者迁移生产经营、储存场所，未扩大生产经营许可范围。</w:t>
      </w:r>
    </w:p>
    <w:p>
      <w:pPr>
        <w:pageBreakBefore w:val="0"/>
        <w:numPr>
          <w:ilvl w:val="0"/>
          <w:numId w:val="8"/>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rPr>
      </w:pPr>
      <w:r>
        <w:rPr>
          <w:rFonts w:hint="default"/>
          <w:color w:val="auto"/>
          <w:lang w:eastAsia="zh-CN"/>
        </w:rPr>
        <w:t>企业申请</w:t>
      </w:r>
      <w:r>
        <w:rPr>
          <w:rFonts w:hint="default" w:ascii="仿宋_GB2312" w:hAnsi="宋体" w:eastAsia="仿宋_GB2312" w:cs="宋体"/>
          <w:color w:val="auto"/>
          <w:kern w:val="0"/>
          <w:sz w:val="32"/>
          <w:szCs w:val="32"/>
          <w:lang w:eastAsia="zh-CN"/>
        </w:rPr>
        <w:t>期满</w:t>
      </w:r>
      <w:r>
        <w:rPr>
          <w:rFonts w:hint="default"/>
          <w:color w:val="auto"/>
          <w:lang w:eastAsia="zh-CN"/>
        </w:rPr>
        <w:t>复评时</w:t>
      </w:r>
      <w:r>
        <w:rPr>
          <w:rFonts w:hint="default"/>
          <w:color w:val="auto"/>
          <w:lang w:eastAsia="zh-CN"/>
        </w:rPr>
        <w:t>，如果安全生产标准化评定标准已经修订，应重新申请评审。</w:t>
      </w:r>
    </w:p>
    <w:p>
      <w:pPr>
        <w:pageBreakBefore w:val="0"/>
        <w:numPr>
          <w:ilvl w:val="0"/>
          <w:numId w:val="8"/>
        </w:numPr>
        <w:kinsoku/>
        <w:wordWrap/>
        <w:overflowPunct/>
        <w:topLinePunct w:val="0"/>
        <w:autoSpaceDE/>
        <w:autoSpaceDN/>
        <w:bidi w:val="0"/>
        <w:adjustRightInd/>
        <w:snapToGrid w:val="0"/>
        <w:spacing w:line="600" w:lineRule="exact"/>
        <w:ind w:left="0" w:leftChars="0" w:right="0" w:rightChars="0" w:firstLine="420" w:firstLineChars="0"/>
        <w:textAlignment w:val="auto"/>
        <w:rPr>
          <w:rFonts w:hint="default"/>
          <w:color w:val="auto"/>
          <w:lang w:eastAsia="zh-CN"/>
        </w:rPr>
      </w:pPr>
      <w:r>
        <w:rPr>
          <w:rFonts w:hint="default"/>
          <w:color w:val="auto"/>
          <w:lang w:eastAsia="zh-CN"/>
        </w:rPr>
        <w:t>安全生产标准化达标企业</w:t>
      </w:r>
      <w:r>
        <w:rPr>
          <w:rFonts w:hint="eastAsia"/>
          <w:color w:val="auto"/>
          <w:lang w:eastAsia="zh-CN"/>
        </w:rPr>
        <w:t>拟</w:t>
      </w:r>
      <w:r>
        <w:rPr>
          <w:rFonts w:hint="default"/>
          <w:color w:val="auto"/>
          <w:lang w:eastAsia="zh-CN"/>
        </w:rPr>
        <w:t>提升达到</w:t>
      </w:r>
      <w:r>
        <w:rPr>
          <w:rFonts w:hint="eastAsia"/>
          <w:color w:val="auto"/>
          <w:lang w:eastAsia="zh-CN"/>
        </w:rPr>
        <w:t>更</w:t>
      </w:r>
      <w:r>
        <w:rPr>
          <w:rFonts w:hint="default"/>
          <w:color w:val="auto"/>
          <w:lang w:eastAsia="zh-CN"/>
        </w:rPr>
        <w:t>高等级的，可自愿向相应等级评审组织单位提出评审申请。</w:t>
      </w:r>
    </w:p>
    <w:p>
      <w:pPr>
        <w:pStyle w:val="3"/>
        <w:pageBreakBefore w:val="0"/>
        <w:kinsoku/>
        <w:wordWrap/>
        <w:overflowPunct/>
        <w:topLinePunct w:val="0"/>
        <w:autoSpaceDE/>
        <w:autoSpaceDN/>
        <w:bidi w:val="0"/>
        <w:adjustRightInd/>
        <w:spacing w:line="600" w:lineRule="exact"/>
        <w:ind w:left="0" w:leftChars="0" w:right="0" w:rightChars="0"/>
        <w:textAlignment w:val="auto"/>
        <w:rPr>
          <w:rFonts w:hint="default"/>
          <w:color w:val="auto"/>
        </w:rPr>
      </w:pPr>
      <w:r>
        <w:rPr>
          <w:rFonts w:hint="eastAsia"/>
          <w:color w:val="auto"/>
          <w:lang w:eastAsia="zh-CN"/>
        </w:rPr>
        <w:t>第四章</w:t>
      </w:r>
      <w:r>
        <w:rPr>
          <w:rFonts w:hint="eastAsia"/>
          <w:color w:val="auto"/>
          <w:lang w:val="en-US" w:eastAsia="zh-CN"/>
        </w:rPr>
        <w:t xml:space="preserve"> </w:t>
      </w:r>
      <w:r>
        <w:rPr>
          <w:rFonts w:hint="eastAsia"/>
          <w:color w:val="auto"/>
          <w:lang w:eastAsia="zh-CN"/>
        </w:rPr>
        <w:t>工作</w:t>
      </w:r>
      <w:r>
        <w:rPr>
          <w:rFonts w:hint="default"/>
          <w:color w:val="auto"/>
          <w:lang w:eastAsia="zh-CN"/>
        </w:rPr>
        <w:t>机构和人员</w:t>
      </w:r>
      <w:r>
        <w:rPr>
          <w:rFonts w:hint="eastAsia"/>
          <w:color w:val="auto"/>
          <w:lang w:eastAsia="zh-CN"/>
        </w:rPr>
        <w:t>管理</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default"/>
          <w:color w:val="auto"/>
          <w:lang w:eastAsia="zh-CN"/>
        </w:rPr>
        <w:t>安全生产标准化工作机构</w:t>
      </w:r>
      <w:r>
        <w:rPr>
          <w:rFonts w:hint="eastAsia"/>
          <w:color w:val="auto"/>
          <w:lang w:eastAsia="zh-CN"/>
        </w:rPr>
        <w:t>主要</w:t>
      </w:r>
      <w:r>
        <w:rPr>
          <w:rFonts w:hint="default"/>
          <w:color w:val="auto"/>
          <w:lang w:eastAsia="zh-CN"/>
        </w:rPr>
        <w:t>包括评审组织单位和评审单位，由一定数量的</w:t>
      </w:r>
      <w:r>
        <w:rPr>
          <w:rFonts w:hint="eastAsia"/>
          <w:color w:val="auto"/>
          <w:lang w:eastAsia="zh-CN"/>
        </w:rPr>
        <w:t>工作人员和</w:t>
      </w:r>
      <w:r>
        <w:rPr>
          <w:rFonts w:hint="default"/>
          <w:color w:val="auto"/>
          <w:lang w:eastAsia="zh-CN"/>
        </w:rPr>
        <w:t>评审人员参与日常工作。</w:t>
      </w:r>
      <w:r>
        <w:rPr>
          <w:rFonts w:hint="default"/>
          <w:color w:val="auto"/>
          <w:lang w:eastAsia="zh-CN"/>
        </w:rPr>
        <w:t>评审组织单位、评审单位、评审人员要按照“服务企业、公正自律、确保质量、力求实效”的原则开展工作。</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default"/>
          <w:color w:val="auto"/>
          <w:lang w:eastAsia="zh-CN"/>
        </w:rPr>
        <w:t>评审人员</w:t>
      </w:r>
      <w:r>
        <w:rPr>
          <w:rFonts w:hint="default"/>
          <w:color w:val="auto"/>
          <w:lang w:eastAsia="zh-CN"/>
        </w:rPr>
        <w:t>包括</w:t>
      </w:r>
      <w:r>
        <w:rPr>
          <w:rFonts w:hint="default"/>
          <w:color w:val="auto"/>
          <w:lang w:eastAsia="zh-CN"/>
        </w:rPr>
        <w:t>评审单位的评审员和</w:t>
      </w:r>
      <w:r>
        <w:rPr>
          <w:rFonts w:hint="default"/>
          <w:color w:val="auto"/>
          <w:lang w:eastAsia="zh-CN"/>
        </w:rPr>
        <w:t>评审专家</w:t>
      </w:r>
      <w:r>
        <w:rPr>
          <w:rFonts w:hint="eastAsia"/>
          <w:color w:val="auto"/>
          <w:lang w:eastAsia="zh-CN"/>
        </w:rPr>
        <w:t>（含协议</w:t>
      </w:r>
      <w:r>
        <w:rPr>
          <w:rFonts w:hint="default"/>
          <w:color w:val="auto"/>
          <w:lang w:eastAsia="zh-CN"/>
        </w:rPr>
        <w:t>聘请的</w:t>
      </w:r>
      <w:r>
        <w:rPr>
          <w:rFonts w:hint="eastAsia"/>
          <w:color w:val="auto"/>
          <w:lang w:eastAsia="zh-CN"/>
        </w:rPr>
        <w:t>）</w:t>
      </w:r>
      <w:r>
        <w:rPr>
          <w:rFonts w:hint="default"/>
          <w:color w:val="auto"/>
          <w:lang w:eastAsia="zh-CN"/>
        </w:rPr>
        <w:t>，按评定标准参加相关专业领域的评审工作，对其作出的文件审查和现场评审结论负责。</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default"/>
          <w:color w:val="auto"/>
          <w:lang w:eastAsia="zh-CN"/>
        </w:rPr>
        <w:t>评审组织</w:t>
      </w:r>
      <w:r>
        <w:rPr>
          <w:rFonts w:hint="default"/>
          <w:color w:val="auto"/>
          <w:lang w:eastAsia="zh-CN"/>
        </w:rPr>
        <w:t>单位</w:t>
      </w:r>
      <w:r>
        <w:rPr>
          <w:rFonts w:hint="default"/>
          <w:color w:val="auto"/>
          <w:lang w:eastAsia="zh-CN"/>
        </w:rPr>
        <w:t>应具有固定工作场所和办公设施，设有专职工作人员。负责对评审单位的日常管理工作和现场评审工作进行抽</w:t>
      </w:r>
      <w:r>
        <w:rPr>
          <w:rFonts w:hint="default"/>
          <w:color w:val="auto"/>
          <w:lang w:eastAsia="zh-CN"/>
        </w:rPr>
        <w:t>查</w:t>
      </w:r>
      <w:r>
        <w:rPr>
          <w:rFonts w:hint="eastAsia"/>
          <w:color w:val="auto"/>
          <w:lang w:eastAsia="zh-CN"/>
        </w:rPr>
        <w:t>，</w:t>
      </w:r>
      <w:r>
        <w:rPr>
          <w:rFonts w:hint="default"/>
          <w:color w:val="auto"/>
          <w:lang w:eastAsia="zh-CN"/>
        </w:rPr>
        <w:t>承担评审人员培训、考核与管理等工作。应定期开展对评审人员的继续教育培训，不断提高评审能力和水平。</w:t>
      </w:r>
      <w:r>
        <w:rPr>
          <w:rFonts w:hint="eastAsia"/>
          <w:color w:val="auto"/>
          <w:lang w:eastAsia="zh-CN"/>
        </w:rPr>
        <w:t>二级企业评审组织单位为省安全监管局。</w:t>
      </w:r>
    </w:p>
    <w:p>
      <w:pPr>
        <w:pageBreakBefore w:val="0"/>
        <w:kinsoku/>
        <w:wordWrap/>
        <w:overflowPunct/>
        <w:topLinePunct w:val="0"/>
        <w:autoSpaceDE/>
        <w:autoSpaceDN/>
        <w:bidi w:val="0"/>
        <w:adjustRightInd/>
        <w:spacing w:line="600" w:lineRule="exact"/>
        <w:ind w:left="0" w:leftChars="0" w:right="0" w:rightChars="0"/>
        <w:textAlignment w:val="auto"/>
        <w:rPr>
          <w:rFonts w:hint="default"/>
          <w:color w:val="auto"/>
          <w:lang w:eastAsia="zh-CN"/>
        </w:rPr>
      </w:pPr>
      <w:r>
        <w:rPr>
          <w:rFonts w:hint="default"/>
          <w:color w:val="auto"/>
          <w:lang w:eastAsia="zh-CN"/>
        </w:rPr>
        <w:t>评审组织单位不得向企业收取任何费用</w:t>
      </w:r>
      <w:r>
        <w:rPr>
          <w:rFonts w:hint="eastAsia"/>
          <w:color w:val="auto"/>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default"/>
          <w:color w:val="auto"/>
          <w:lang w:eastAsia="zh-CN"/>
        </w:rPr>
        <w:t>评审单位是指由</w:t>
      </w:r>
      <w:r>
        <w:rPr>
          <w:rFonts w:hint="eastAsia"/>
          <w:color w:val="auto"/>
          <w:lang w:eastAsia="zh-CN"/>
        </w:rPr>
        <w:t>安全监管部门</w:t>
      </w:r>
      <w:r>
        <w:rPr>
          <w:rFonts w:hint="default"/>
          <w:color w:val="auto"/>
          <w:lang w:eastAsia="zh-CN"/>
        </w:rPr>
        <w:t>考核确定、具体承担企业安全生产标准化评审工作的第三方机构</w:t>
      </w:r>
      <w:r>
        <w:rPr>
          <w:rFonts w:hint="eastAsia" w:ascii="仿宋_GB2312" w:eastAsia="仿宋_GB2312" w:cs="宋体"/>
          <w:color w:val="auto"/>
          <w:kern w:val="0"/>
          <w:sz w:val="32"/>
          <w:szCs w:val="32"/>
        </w:rPr>
        <w:t>。</w:t>
      </w:r>
      <w:r>
        <w:rPr>
          <w:rFonts w:hint="eastAsia" w:ascii="仿宋_GB2312" w:hAnsi="宋体" w:eastAsia="仿宋_GB2312" w:cs="宋体"/>
          <w:color w:val="auto"/>
          <w:kern w:val="0"/>
          <w:sz w:val="32"/>
          <w:szCs w:val="32"/>
        </w:rPr>
        <w:t>安全生产标准化二级</w:t>
      </w:r>
      <w:r>
        <w:rPr>
          <w:rFonts w:hint="eastAsia" w:ascii="仿宋_GB2312" w:hAnsi="宋体" w:cs="宋体"/>
          <w:color w:val="auto"/>
          <w:kern w:val="0"/>
          <w:sz w:val="32"/>
          <w:szCs w:val="32"/>
          <w:lang w:eastAsia="zh-CN"/>
        </w:rPr>
        <w:t>企业</w:t>
      </w:r>
      <w:r>
        <w:rPr>
          <w:rFonts w:hint="eastAsia" w:ascii="仿宋_GB2312" w:hAnsi="宋体" w:eastAsia="仿宋_GB2312" w:cs="宋体"/>
          <w:color w:val="auto"/>
          <w:kern w:val="0"/>
          <w:sz w:val="32"/>
          <w:szCs w:val="32"/>
        </w:rPr>
        <w:t>、三级企业评审单位由</w:t>
      </w:r>
      <w:r>
        <w:rPr>
          <w:rFonts w:hint="eastAsia" w:ascii="仿宋_GB2312" w:hAnsi="宋体"/>
          <w:color w:val="auto"/>
          <w:sz w:val="32"/>
          <w:szCs w:val="32"/>
          <w:lang w:eastAsia="zh-CN"/>
        </w:rPr>
        <w:t>省安全监管局考核</w:t>
      </w:r>
      <w:r>
        <w:rPr>
          <w:rFonts w:hint="eastAsia" w:ascii="仿宋_GB2312" w:hAnsi="宋体" w:eastAsia="仿宋_GB2312" w:cs="宋体"/>
          <w:color w:val="auto"/>
          <w:kern w:val="0"/>
          <w:sz w:val="32"/>
          <w:szCs w:val="32"/>
        </w:rPr>
        <w:t>确定</w:t>
      </w:r>
      <w:r>
        <w:rPr>
          <w:rFonts w:hint="eastAsia" w:ascii="仿宋_GB2312" w:hAnsi="宋体" w:eastAsia="仿宋_GB2312" w:cs="宋体"/>
          <w:color w:val="auto"/>
          <w:kern w:val="0"/>
          <w:sz w:val="32"/>
          <w:szCs w:val="32"/>
          <w:lang w:eastAsia="zh-CN"/>
        </w:rPr>
        <w:t>（</w:t>
      </w:r>
      <w:r>
        <w:rPr>
          <w:rFonts w:hint="eastAsia" w:ascii="仿宋_GB2312" w:hAnsi="宋体" w:cs="宋体"/>
          <w:color w:val="auto"/>
          <w:kern w:val="0"/>
          <w:sz w:val="32"/>
          <w:szCs w:val="32"/>
          <w:lang w:eastAsia="zh-CN"/>
        </w:rPr>
        <w:t>达标小微企业评审须由三级及以上评审单位承担</w:t>
      </w:r>
      <w:r>
        <w:rPr>
          <w:rFonts w:hint="eastAsia" w:ascii="仿宋_GB2312" w:hAnsi="宋体" w:eastAsia="仿宋_GB2312" w:cs="宋体"/>
          <w:color w:val="auto"/>
          <w:kern w:val="0"/>
          <w:sz w:val="32"/>
          <w:szCs w:val="32"/>
          <w:lang w:eastAsia="zh-CN"/>
        </w:rPr>
        <w:t>），</w:t>
      </w:r>
      <w:r>
        <w:rPr>
          <w:rFonts w:hint="eastAsia" w:ascii="仿宋_GB2312" w:eastAsia="仿宋_GB2312" w:cs="宋体"/>
          <w:color w:val="auto"/>
          <w:kern w:val="0"/>
          <w:sz w:val="32"/>
          <w:szCs w:val="32"/>
        </w:rPr>
        <w:t>应</w:t>
      </w:r>
      <w:r>
        <w:rPr>
          <w:rFonts w:hint="eastAsia" w:ascii="仿宋_GB2312" w:eastAsia="仿宋_GB2312" w:cs="宋体"/>
          <w:color w:val="auto"/>
          <w:kern w:val="0"/>
          <w:sz w:val="32"/>
          <w:szCs w:val="32"/>
          <w:lang w:eastAsia="zh-CN"/>
        </w:rPr>
        <w:t>当</w:t>
      </w:r>
      <w:r>
        <w:rPr>
          <w:rFonts w:hint="eastAsia" w:ascii="仿宋_GB2312" w:eastAsia="仿宋_GB2312" w:cs="宋体"/>
          <w:color w:val="auto"/>
          <w:kern w:val="0"/>
          <w:sz w:val="32"/>
          <w:szCs w:val="32"/>
        </w:rPr>
        <w:t>具备</w:t>
      </w:r>
      <w:r>
        <w:rPr>
          <w:rFonts w:hint="eastAsia" w:ascii="仿宋_GB2312" w:eastAsia="仿宋_GB2312" w:cs="宋体"/>
          <w:color w:val="auto"/>
          <w:kern w:val="0"/>
          <w:sz w:val="32"/>
          <w:szCs w:val="32"/>
          <w:lang w:eastAsia="zh-CN"/>
        </w:rPr>
        <w:t>下列</w:t>
      </w:r>
      <w:r>
        <w:rPr>
          <w:rFonts w:hint="eastAsia" w:ascii="仿宋_GB2312" w:eastAsia="仿宋_GB2312" w:cs="宋体"/>
          <w:color w:val="auto"/>
          <w:kern w:val="0"/>
          <w:sz w:val="32"/>
          <w:szCs w:val="32"/>
        </w:rPr>
        <w:t>条件：</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rPr>
        <w:t>具有法人资格，无违法行为记录；</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rPr>
        <w:t>具备与其开展工作相适应的固定工作场所和办公设施，具有必要的技术支撑条件；</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olor w:val="auto"/>
          <w:kern w:val="0"/>
          <w:sz w:val="32"/>
          <w:szCs w:val="32"/>
        </w:rPr>
        <w:t>具</w:t>
      </w:r>
      <w:r>
        <w:rPr>
          <w:rFonts w:hint="eastAsia" w:ascii="仿宋_GB2312" w:eastAsia="仿宋_GB2312" w:cs="宋体"/>
          <w:color w:val="auto"/>
          <w:kern w:val="0"/>
          <w:sz w:val="32"/>
          <w:szCs w:val="32"/>
        </w:rPr>
        <w:t>有</w:t>
      </w:r>
      <w:r>
        <w:rPr>
          <w:rFonts w:hint="eastAsia" w:ascii="仿宋_GB2312" w:eastAsia="仿宋_GB2312" w:cs="宋体"/>
          <w:color w:val="auto"/>
          <w:kern w:val="0"/>
          <w:sz w:val="32"/>
          <w:szCs w:val="32"/>
          <w:lang w:eastAsia="zh-CN"/>
        </w:rPr>
        <w:t>完善的公司</w:t>
      </w:r>
      <w:r>
        <w:rPr>
          <w:rFonts w:hint="eastAsia" w:ascii="仿宋_GB2312" w:eastAsia="仿宋_GB2312" w:cs="宋体"/>
          <w:color w:val="auto"/>
          <w:kern w:val="0"/>
          <w:sz w:val="32"/>
          <w:szCs w:val="32"/>
        </w:rPr>
        <w:t>管理制度</w:t>
      </w:r>
      <w:r>
        <w:rPr>
          <w:rFonts w:hint="eastAsia" w:ascii="仿宋_GB2312" w:eastAsia="仿宋_GB2312" w:cs="宋体"/>
          <w:color w:val="auto"/>
          <w:kern w:val="0"/>
          <w:sz w:val="32"/>
          <w:szCs w:val="32"/>
          <w:lang w:eastAsia="zh-CN"/>
        </w:rPr>
        <w:t>和评审</w:t>
      </w:r>
      <w:r>
        <w:rPr>
          <w:rFonts w:hint="eastAsia" w:ascii="仿宋_GB2312" w:eastAsia="仿宋_GB2312" w:cs="宋体"/>
          <w:color w:val="auto"/>
          <w:kern w:val="0"/>
          <w:sz w:val="32"/>
          <w:szCs w:val="32"/>
        </w:rPr>
        <w:t>质量</w:t>
      </w:r>
      <w:r>
        <w:rPr>
          <w:rFonts w:hint="eastAsia" w:ascii="仿宋_GB2312" w:eastAsia="仿宋_GB2312" w:cs="宋体"/>
          <w:color w:val="auto"/>
          <w:kern w:val="0"/>
          <w:sz w:val="32"/>
          <w:szCs w:val="32"/>
          <w:lang w:eastAsia="zh-CN"/>
        </w:rPr>
        <w:t>管理</w:t>
      </w:r>
      <w:r>
        <w:rPr>
          <w:rFonts w:hint="eastAsia" w:ascii="仿宋_GB2312" w:eastAsia="仿宋_GB2312" w:cs="宋体"/>
          <w:color w:val="auto"/>
          <w:kern w:val="0"/>
          <w:sz w:val="32"/>
          <w:szCs w:val="32"/>
        </w:rPr>
        <w:t>体系；</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olor w:val="auto"/>
          <w:kern w:val="0"/>
          <w:sz w:val="32"/>
          <w:szCs w:val="32"/>
        </w:rPr>
        <w:t>具</w:t>
      </w:r>
      <w:r>
        <w:rPr>
          <w:rFonts w:hint="eastAsia" w:ascii="仿宋_GB2312" w:eastAsia="仿宋_GB2312" w:cs="宋体"/>
          <w:color w:val="auto"/>
          <w:kern w:val="0"/>
          <w:sz w:val="32"/>
          <w:szCs w:val="32"/>
        </w:rPr>
        <w:t>有</w:t>
      </w:r>
      <w:r>
        <w:rPr>
          <w:rFonts w:hint="eastAsia" w:ascii="仿宋_GB2312" w:eastAsia="仿宋_GB2312"/>
          <w:color w:val="auto"/>
          <w:kern w:val="0"/>
          <w:sz w:val="32"/>
          <w:szCs w:val="32"/>
        </w:rPr>
        <w:t>10</w:t>
      </w:r>
      <w:r>
        <w:rPr>
          <w:rFonts w:hint="eastAsia" w:ascii="仿宋_GB2312" w:eastAsia="仿宋_GB2312" w:cs="宋体"/>
          <w:color w:val="auto"/>
          <w:kern w:val="0"/>
          <w:sz w:val="32"/>
          <w:szCs w:val="32"/>
        </w:rPr>
        <w:t>名以上</w:t>
      </w:r>
      <w:r>
        <w:rPr>
          <w:rFonts w:hint="eastAsia" w:ascii="仿宋_GB2312" w:eastAsia="仿宋_GB2312" w:cs="宋体"/>
          <w:color w:val="auto"/>
          <w:kern w:val="0"/>
          <w:sz w:val="32"/>
          <w:szCs w:val="32"/>
          <w:lang w:eastAsia="zh-CN"/>
        </w:rPr>
        <w:t>（二级企业评审单位</w:t>
      </w:r>
      <w:r>
        <w:rPr>
          <w:rFonts w:hint="eastAsia" w:ascii="仿宋_GB2312" w:eastAsia="仿宋_GB2312" w:cs="宋体"/>
          <w:color w:val="auto"/>
          <w:kern w:val="0"/>
          <w:sz w:val="32"/>
          <w:szCs w:val="32"/>
          <w:lang w:val="en-US" w:eastAsia="zh-CN"/>
        </w:rPr>
        <w:t>20名以上</w:t>
      </w:r>
      <w:r>
        <w:rPr>
          <w:rFonts w:hint="eastAsia" w:ascii="仿宋_GB2312" w:eastAsia="仿宋_GB2312" w:cs="宋体"/>
          <w:color w:val="auto"/>
          <w:kern w:val="0"/>
          <w:sz w:val="32"/>
          <w:szCs w:val="32"/>
          <w:lang w:eastAsia="zh-CN"/>
        </w:rPr>
        <w:t>）</w:t>
      </w:r>
      <w:r>
        <w:rPr>
          <w:rFonts w:hint="eastAsia" w:ascii="仿宋_GB2312" w:eastAsia="仿宋_GB2312" w:cs="宋体"/>
          <w:color w:val="auto"/>
          <w:kern w:val="0"/>
          <w:sz w:val="32"/>
          <w:szCs w:val="32"/>
        </w:rPr>
        <w:t>通过省级以上</w:t>
      </w:r>
      <w:r>
        <w:rPr>
          <w:rFonts w:hint="eastAsia" w:ascii="仿宋_GB2312" w:cs="宋体"/>
          <w:color w:val="auto"/>
          <w:kern w:val="0"/>
          <w:sz w:val="32"/>
          <w:szCs w:val="32"/>
          <w:lang w:eastAsia="zh-CN"/>
        </w:rPr>
        <w:t>安全监管部门</w:t>
      </w:r>
      <w:r>
        <w:rPr>
          <w:rFonts w:hint="eastAsia" w:ascii="仿宋_GB2312" w:eastAsia="仿宋_GB2312" w:cs="宋体"/>
          <w:color w:val="auto"/>
          <w:kern w:val="0"/>
          <w:sz w:val="32"/>
          <w:szCs w:val="32"/>
        </w:rPr>
        <w:t>组织的有关安全生产法律法规、标准规范、文件和安全生产标准化等知识的培训</w:t>
      </w:r>
      <w:r>
        <w:rPr>
          <w:rFonts w:hint="eastAsia" w:ascii="仿宋_GB2312" w:eastAsia="仿宋_GB2312"/>
          <w:color w:val="auto"/>
          <w:kern w:val="0"/>
          <w:sz w:val="32"/>
          <w:szCs w:val="32"/>
        </w:rPr>
        <w:t>，</w:t>
      </w:r>
      <w:r>
        <w:rPr>
          <w:rFonts w:hint="eastAsia" w:ascii="仿宋_GB2312" w:eastAsia="仿宋_GB2312" w:cs="宋体"/>
          <w:color w:val="auto"/>
          <w:kern w:val="0"/>
          <w:sz w:val="32"/>
          <w:szCs w:val="32"/>
        </w:rPr>
        <w:t>并取得培训合格证书的评审员；</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lang w:eastAsia="zh-CN"/>
        </w:rPr>
        <w:t>自有或协议聘请有</w:t>
      </w:r>
      <w:r>
        <w:rPr>
          <w:rFonts w:hint="eastAsia" w:ascii="仿宋_GB2312" w:eastAsia="仿宋_GB2312" w:cs="宋体"/>
          <w:color w:val="auto"/>
          <w:kern w:val="0"/>
          <w:sz w:val="32"/>
          <w:szCs w:val="32"/>
        </w:rPr>
        <w:t>与相应评定标准专业技术要求相符、满足评审工作需要的评审专家；</w:t>
      </w:r>
    </w:p>
    <w:p>
      <w:pPr>
        <w:pageBreakBefore w:val="0"/>
        <w:widowControl/>
        <w:numPr>
          <w:ilvl w:val="0"/>
          <w:numId w:val="9"/>
        </w:numPr>
        <w:kinsoku/>
        <w:wordWrap/>
        <w:overflowPunct/>
        <w:topLinePunct w:val="0"/>
        <w:autoSpaceDE/>
        <w:autoSpaceDN/>
        <w:bidi w:val="0"/>
        <w:adjustRightInd/>
        <w:snapToGrid w:val="0"/>
        <w:spacing w:line="600" w:lineRule="exact"/>
        <w:ind w:left="0" w:leftChars="0" w:right="0" w:rightChars="0" w:firstLine="640" w:firstLineChars="0"/>
        <w:textAlignment w:val="auto"/>
        <w:rPr>
          <w:rFonts w:hint="eastAsia" w:ascii="仿宋_GB2312" w:hAnsi="宋体" w:eastAsia="仿宋_GB2312" w:cs="宋体"/>
          <w:color w:val="auto"/>
          <w:kern w:val="0"/>
          <w:sz w:val="32"/>
          <w:szCs w:val="32"/>
        </w:rPr>
      </w:pPr>
      <w:r>
        <w:rPr>
          <w:rFonts w:hint="eastAsia" w:ascii="仿宋_GB2312" w:eastAsia="仿宋_GB2312" w:cs="宋体"/>
          <w:color w:val="auto"/>
          <w:kern w:val="0"/>
          <w:sz w:val="32"/>
          <w:szCs w:val="32"/>
        </w:rPr>
        <w:t>配备有负责安全生产标准化日常管理的专职工作人员</w:t>
      </w:r>
      <w:r>
        <w:rPr>
          <w:rFonts w:hint="eastAsia" w:ascii="仿宋_GB2312" w:eastAsia="仿宋_GB2312" w:cs="宋体"/>
          <w:color w:val="auto"/>
          <w:kern w:val="0"/>
          <w:sz w:val="32"/>
          <w:szCs w:val="32"/>
          <w:lang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eastAsia="仿宋_GB2312" w:cs="宋体"/>
          <w:color w:val="auto"/>
          <w:kern w:val="0"/>
          <w:sz w:val="32"/>
          <w:szCs w:val="32"/>
        </w:rPr>
        <w:t>评审人员应履行</w:t>
      </w:r>
      <w:r>
        <w:rPr>
          <w:rFonts w:hint="eastAsia" w:ascii="仿宋_GB2312" w:eastAsia="仿宋_GB2312" w:cs="宋体"/>
          <w:color w:val="auto"/>
          <w:kern w:val="0"/>
          <w:sz w:val="32"/>
          <w:szCs w:val="32"/>
        </w:rPr>
        <w:t>下列</w:t>
      </w:r>
      <w:r>
        <w:rPr>
          <w:rFonts w:hint="eastAsia" w:ascii="仿宋_GB2312" w:eastAsia="仿宋_GB2312" w:cs="宋体"/>
          <w:color w:val="auto"/>
          <w:kern w:val="0"/>
          <w:sz w:val="32"/>
          <w:szCs w:val="32"/>
        </w:rPr>
        <w:t>职责：</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（一）认真贯彻执行国家有关安全生产的法律法规、标准规范和相关行业安全生产标准化规范、评定标准；</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（二）评审前主动向评审单位</w:t>
      </w:r>
      <w:r>
        <w:rPr>
          <w:rFonts w:hint="eastAsia" w:ascii="仿宋_GB2312" w:eastAsia="仿宋_GB2312" w:cs="宋体"/>
          <w:color w:val="auto"/>
          <w:kern w:val="0"/>
          <w:sz w:val="32"/>
          <w:szCs w:val="32"/>
          <w:lang w:eastAsia="zh-CN"/>
        </w:rPr>
        <w:t>申明</w:t>
      </w:r>
      <w:r>
        <w:rPr>
          <w:rFonts w:hint="eastAsia" w:ascii="仿宋_GB2312" w:eastAsia="仿宋_GB2312" w:cs="宋体"/>
          <w:color w:val="auto"/>
          <w:kern w:val="0"/>
          <w:sz w:val="32"/>
          <w:szCs w:val="32"/>
        </w:rPr>
        <w:t>与申请企业</w:t>
      </w:r>
      <w:r>
        <w:rPr>
          <w:rFonts w:hint="eastAsia" w:ascii="仿宋_GB2312" w:eastAsia="仿宋_GB2312" w:cs="宋体"/>
          <w:color w:val="auto"/>
          <w:kern w:val="0"/>
          <w:sz w:val="32"/>
          <w:szCs w:val="32"/>
          <w:lang w:eastAsia="zh-CN"/>
        </w:rPr>
        <w:t>是否存在</w:t>
      </w:r>
      <w:r>
        <w:rPr>
          <w:rFonts w:hint="eastAsia" w:ascii="仿宋_GB2312" w:eastAsia="仿宋_GB2312" w:cs="宋体"/>
          <w:color w:val="auto"/>
          <w:kern w:val="0"/>
          <w:sz w:val="32"/>
          <w:szCs w:val="32"/>
        </w:rPr>
        <w:t>利害关系，不隐瞒任何有可能影响评审公正性的信息；</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（三）仅参加相关专业领域的评审工作，遵守现场评审工作秩序，认真完成对申请单位的文件审查和现场评审等工作，提交完整的现场评审报告等资料，并对作出的文件审查和现场评审结论负责；</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（四）不擅自更改、简化评审程序及内容；</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（五）不得故意贬低、诋毁其他评审单位；</w:t>
      </w:r>
    </w:p>
    <w:p>
      <w:pPr>
        <w:pageBreakBefore w:val="0"/>
        <w:widowControl/>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（六）严格遵守公正性与保密承诺，在从事合规性审查、文件审查和现场评审时，不得泄露申请单位的技术和商业秘密。</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eastAsia="仿宋_GB2312" w:cs="宋体"/>
          <w:color w:val="auto"/>
          <w:kern w:val="0"/>
          <w:sz w:val="32"/>
          <w:szCs w:val="32"/>
        </w:rPr>
      </w:pPr>
      <w:r>
        <w:rPr>
          <w:rFonts w:hint="default"/>
          <w:color w:val="auto"/>
          <w:lang w:eastAsia="zh-CN"/>
        </w:rPr>
        <w:t>评审</w:t>
      </w:r>
      <w:r>
        <w:rPr>
          <w:rFonts w:hint="default" w:ascii="仿宋_GB2312" w:eastAsia="仿宋_GB2312" w:cs="宋体"/>
          <w:color w:val="auto"/>
          <w:kern w:val="0"/>
          <w:sz w:val="32"/>
          <w:szCs w:val="32"/>
          <w:lang w:eastAsia="zh-CN"/>
        </w:rPr>
        <w:t>员</w:t>
      </w:r>
      <w:r>
        <w:rPr>
          <w:rFonts w:hint="eastAsia" w:ascii="仿宋_GB2312" w:eastAsia="仿宋_GB2312" w:cs="宋体"/>
          <w:color w:val="auto"/>
          <w:kern w:val="0"/>
          <w:sz w:val="32"/>
          <w:szCs w:val="32"/>
        </w:rPr>
        <w:t>应当</w:t>
      </w:r>
      <w:r>
        <w:rPr>
          <w:rFonts w:hint="eastAsia"/>
          <w:color w:val="auto"/>
          <w:lang w:eastAsia="zh-CN"/>
        </w:rPr>
        <w:t>具备</w:t>
      </w:r>
      <w:r>
        <w:rPr>
          <w:rFonts w:hint="eastAsia" w:ascii="仿宋_GB2312" w:eastAsia="仿宋_GB2312" w:cs="宋体"/>
          <w:color w:val="auto"/>
          <w:kern w:val="0"/>
          <w:sz w:val="32"/>
          <w:szCs w:val="32"/>
        </w:rPr>
        <w:t>下列条件：</w:t>
      </w:r>
    </w:p>
    <w:p>
      <w:pPr>
        <w:pageBreakBefore w:val="0"/>
        <w:numPr>
          <w:ilvl w:val="0"/>
          <w:numId w:val="10"/>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评审单位的正式</w:t>
      </w:r>
      <w:r>
        <w:rPr>
          <w:rFonts w:hint="eastAsia"/>
          <w:color w:val="auto"/>
          <w:lang w:eastAsia="zh-CN"/>
        </w:rPr>
        <w:t>员工</w:t>
      </w:r>
      <w:r>
        <w:rPr>
          <w:rFonts w:hint="eastAsia"/>
          <w:color w:val="auto"/>
        </w:rPr>
        <w:t>；</w:t>
      </w:r>
    </w:p>
    <w:p>
      <w:pPr>
        <w:pageBreakBefore w:val="0"/>
        <w:numPr>
          <w:ilvl w:val="0"/>
          <w:numId w:val="10"/>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具有</w:t>
      </w:r>
      <w:r>
        <w:rPr>
          <w:rFonts w:hint="eastAsia"/>
          <w:color w:val="auto"/>
          <w:lang w:val="en-US" w:eastAsia="zh-CN"/>
        </w:rPr>
        <w:t>国家</w:t>
      </w:r>
      <w:r>
        <w:rPr>
          <w:rFonts w:hint="eastAsia"/>
          <w:color w:val="auto"/>
        </w:rPr>
        <w:t>承认的大学以上</w:t>
      </w:r>
      <w:r>
        <w:rPr>
          <w:rFonts w:hint="eastAsia"/>
          <w:color w:val="auto"/>
          <w:lang w:eastAsia="zh-CN"/>
        </w:rPr>
        <w:t>（</w:t>
      </w:r>
      <w:r>
        <w:rPr>
          <w:rFonts w:hint="eastAsia"/>
          <w:color w:val="auto"/>
        </w:rPr>
        <w:t>含大学</w:t>
      </w:r>
      <w:r>
        <w:rPr>
          <w:rFonts w:hint="eastAsia"/>
          <w:color w:val="auto"/>
          <w:lang w:eastAsia="zh-CN"/>
        </w:rPr>
        <w:t>）</w:t>
      </w:r>
      <w:r>
        <w:rPr>
          <w:rFonts w:hint="eastAsia"/>
          <w:color w:val="auto"/>
        </w:rPr>
        <w:t>学历，且具有注册安全工程师、安全评价师或中级以上</w:t>
      </w:r>
      <w:r>
        <w:rPr>
          <w:rFonts w:hint="eastAsia"/>
          <w:color w:val="auto"/>
          <w:lang w:eastAsia="zh-CN"/>
        </w:rPr>
        <w:t>（</w:t>
      </w:r>
      <w:r>
        <w:rPr>
          <w:rFonts w:hint="eastAsia"/>
          <w:color w:val="auto"/>
        </w:rPr>
        <w:t>含中级</w:t>
      </w:r>
      <w:r>
        <w:rPr>
          <w:rFonts w:hint="eastAsia"/>
          <w:color w:val="auto"/>
          <w:lang w:eastAsia="zh-CN"/>
        </w:rPr>
        <w:t>）</w:t>
      </w:r>
      <w:r>
        <w:rPr>
          <w:rFonts w:hint="eastAsia"/>
          <w:color w:val="auto"/>
        </w:rPr>
        <w:t>专业技术职务；</w:t>
      </w:r>
    </w:p>
    <w:p>
      <w:pPr>
        <w:pageBreakBefore w:val="0"/>
        <w:numPr>
          <w:ilvl w:val="0"/>
          <w:numId w:val="10"/>
        </w:numPr>
        <w:kinsoku/>
        <w:wordWrap/>
        <w:overflowPunct/>
        <w:topLinePunct w:val="0"/>
        <w:autoSpaceDE/>
        <w:autoSpaceDN/>
        <w:bidi w:val="0"/>
        <w:adjustRightInd/>
        <w:spacing w:line="600" w:lineRule="exact"/>
        <w:ind w:left="0" w:leftChars="0" w:right="0" w:rightChars="0" w:firstLine="420" w:firstLineChars="0"/>
        <w:textAlignment w:val="auto"/>
        <w:rPr>
          <w:rFonts w:hint="eastAsia" w:ascii="仿宋_GB2312" w:eastAsia="仿宋_GB2312" w:cs="宋体"/>
          <w:color w:val="auto"/>
          <w:kern w:val="0"/>
          <w:szCs w:val="32"/>
        </w:rPr>
      </w:pPr>
      <w:r>
        <w:rPr>
          <w:rFonts w:hint="eastAsia"/>
          <w:color w:val="auto"/>
        </w:rPr>
        <w:t>熟悉有关安全生产法律法</w:t>
      </w:r>
      <w:r>
        <w:rPr>
          <w:rFonts w:hint="eastAsia" w:ascii="仿宋_GB2312" w:eastAsia="仿宋_GB2312" w:cs="宋体"/>
          <w:color w:val="auto"/>
          <w:kern w:val="0"/>
          <w:szCs w:val="32"/>
        </w:rPr>
        <w:t>规、标准规范和相关行业安全生产标准化规范、评定标准等，掌握相应的评审方法；</w:t>
      </w:r>
    </w:p>
    <w:p>
      <w:pPr>
        <w:pageBreakBefore w:val="0"/>
        <w:numPr>
          <w:ilvl w:val="0"/>
          <w:numId w:val="10"/>
        </w:numPr>
        <w:kinsoku/>
        <w:wordWrap/>
        <w:overflowPunct/>
        <w:topLinePunct w:val="0"/>
        <w:autoSpaceDE/>
        <w:autoSpaceDN/>
        <w:bidi w:val="0"/>
        <w:adjustRightInd/>
        <w:spacing w:line="600" w:lineRule="exact"/>
        <w:ind w:left="0" w:leftChars="0" w:right="0" w:rightChars="0" w:firstLine="420" w:firstLineChars="0"/>
        <w:textAlignment w:val="auto"/>
        <w:rPr>
          <w:rFonts w:hint="eastAsia" w:ascii="仿宋_GB2312" w:eastAsia="仿宋_GB2312" w:cs="宋体"/>
          <w:color w:val="auto"/>
          <w:kern w:val="0"/>
          <w:sz w:val="32"/>
          <w:szCs w:val="32"/>
        </w:rPr>
      </w:pPr>
      <w:r>
        <w:rPr>
          <w:rFonts w:hint="eastAsia" w:ascii="仿宋_GB2312" w:eastAsia="仿宋_GB2312" w:cs="宋体"/>
          <w:color w:val="auto"/>
          <w:kern w:val="0"/>
          <w:sz w:val="32"/>
          <w:szCs w:val="32"/>
        </w:rPr>
        <w:t>通过由省级以上</w:t>
      </w:r>
      <w:r>
        <w:rPr>
          <w:rFonts w:hint="eastAsia" w:ascii="仿宋_GB2312" w:cs="宋体"/>
          <w:color w:val="auto"/>
          <w:kern w:val="0"/>
          <w:sz w:val="32"/>
          <w:szCs w:val="32"/>
          <w:lang w:eastAsia="zh-CN"/>
        </w:rPr>
        <w:t>安全监管部门</w:t>
      </w:r>
      <w:r>
        <w:rPr>
          <w:rFonts w:hint="eastAsia" w:ascii="仿宋_GB2312" w:eastAsia="仿宋_GB2312" w:cs="宋体"/>
          <w:color w:val="auto"/>
          <w:kern w:val="0"/>
          <w:sz w:val="32"/>
          <w:szCs w:val="32"/>
        </w:rPr>
        <w:t>组织的有关安全生产法律法规、标准规范、文件和安全生产标准化等知识的培训</w:t>
      </w:r>
      <w:r>
        <w:rPr>
          <w:rFonts w:hint="eastAsia" w:ascii="仿宋_GB2312" w:eastAsia="仿宋_GB2312"/>
          <w:color w:val="auto"/>
          <w:kern w:val="0"/>
          <w:sz w:val="32"/>
          <w:szCs w:val="32"/>
        </w:rPr>
        <w:t>,</w:t>
      </w:r>
      <w:r>
        <w:rPr>
          <w:rFonts w:hint="eastAsia" w:ascii="仿宋_GB2312" w:eastAsia="仿宋_GB2312" w:cs="宋体"/>
          <w:color w:val="auto"/>
          <w:kern w:val="0"/>
          <w:sz w:val="32"/>
          <w:szCs w:val="32"/>
        </w:rPr>
        <w:t>考试合格，取得培训合格证书，并</w:t>
      </w:r>
      <w:r>
        <w:rPr>
          <w:rFonts w:hint="eastAsia" w:ascii="仿宋_GB2312" w:eastAsia="仿宋_GB2312" w:cs="宋体"/>
          <w:color w:val="auto"/>
          <w:kern w:val="0"/>
          <w:sz w:val="32"/>
          <w:szCs w:val="32"/>
          <w:lang w:eastAsia="zh-CN"/>
        </w:rPr>
        <w:t>按要求</w:t>
      </w:r>
      <w:r>
        <w:rPr>
          <w:rFonts w:hint="eastAsia" w:ascii="仿宋_GB2312" w:eastAsia="仿宋_GB2312" w:cs="宋体"/>
          <w:color w:val="auto"/>
          <w:kern w:val="0"/>
          <w:sz w:val="32"/>
          <w:szCs w:val="32"/>
        </w:rPr>
        <w:t>接受复训。</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default"/>
          <w:color w:val="auto"/>
          <w:lang w:eastAsia="zh-CN"/>
        </w:rPr>
        <w:t>评审专家</w:t>
      </w:r>
      <w:r>
        <w:rPr>
          <w:rFonts w:hint="eastAsia" w:ascii="仿宋_GB2312" w:eastAsia="仿宋_GB2312" w:cs="宋体"/>
          <w:color w:val="auto"/>
          <w:kern w:val="0"/>
          <w:sz w:val="32"/>
          <w:szCs w:val="32"/>
        </w:rPr>
        <w:t>应当</w:t>
      </w:r>
      <w:r>
        <w:rPr>
          <w:rFonts w:hint="eastAsia"/>
          <w:color w:val="auto"/>
          <w:lang w:eastAsia="zh-CN"/>
        </w:rPr>
        <w:t>具备</w:t>
      </w:r>
      <w:r>
        <w:rPr>
          <w:rFonts w:hint="eastAsia" w:ascii="仿宋_GB2312" w:eastAsia="仿宋_GB2312" w:cs="宋体"/>
          <w:color w:val="auto"/>
          <w:kern w:val="0"/>
          <w:sz w:val="32"/>
          <w:szCs w:val="32"/>
        </w:rPr>
        <w:t>下列条件：</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相关行业生产经营单位、科研院所、高等院校、中介机构、社会团体等相关专业技术人员，身体状况良好，能胜任评审工作；</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具有至少5年以上相关专业技术或安全管理现场工作经历，并经所在单位推荐确认；</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具有国家承认的大学以上</w:t>
      </w:r>
      <w:r>
        <w:rPr>
          <w:rFonts w:hint="eastAsia"/>
          <w:color w:val="auto"/>
          <w:lang w:eastAsia="zh-CN"/>
        </w:rPr>
        <w:t>（</w:t>
      </w:r>
      <w:r>
        <w:rPr>
          <w:rFonts w:hint="eastAsia"/>
          <w:color w:val="auto"/>
        </w:rPr>
        <w:t>含大学</w:t>
      </w:r>
      <w:r>
        <w:rPr>
          <w:rFonts w:hint="eastAsia"/>
          <w:color w:val="auto"/>
          <w:lang w:eastAsia="zh-CN"/>
        </w:rPr>
        <w:t>）</w:t>
      </w:r>
      <w:r>
        <w:rPr>
          <w:rFonts w:hint="eastAsia"/>
          <w:color w:val="auto"/>
        </w:rPr>
        <w:t>学历，</w:t>
      </w:r>
      <w:r>
        <w:rPr>
          <w:rFonts w:hint="eastAsia"/>
          <w:color w:val="auto"/>
          <w:lang w:eastAsia="zh-CN"/>
        </w:rPr>
        <w:t>原则上</w:t>
      </w:r>
      <w:r>
        <w:rPr>
          <w:rFonts w:hint="eastAsia"/>
          <w:color w:val="auto"/>
        </w:rPr>
        <w:t>具有工程类高级专业技术职称；</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具有与评审工作要求相适应的观察、分析和判断能力，能够协助或独立开展对申请单位的文件评审和现场评审等工作；</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rPr>
        <w:t>参加由省级以上</w:t>
      </w:r>
      <w:r>
        <w:rPr>
          <w:rFonts w:hint="eastAsia"/>
          <w:color w:val="auto"/>
          <w:lang w:eastAsia="zh-CN"/>
        </w:rPr>
        <w:t>安全监管部门</w:t>
      </w:r>
      <w:r>
        <w:rPr>
          <w:rFonts w:hint="eastAsia"/>
          <w:color w:val="auto"/>
        </w:rPr>
        <w:t>组织的有关安全生产法律法规、标准规范、文件和安全生产标准化等知识的培训</w:t>
      </w:r>
      <w:r>
        <w:rPr>
          <w:rFonts w:hint="eastAsia"/>
          <w:color w:val="auto"/>
          <w:lang w:eastAsia="zh-CN"/>
        </w:rPr>
        <w:t>，</w:t>
      </w:r>
      <w:r>
        <w:rPr>
          <w:rFonts w:hint="eastAsia" w:ascii="仿宋_GB2312" w:eastAsia="仿宋_GB2312" w:cs="宋体"/>
          <w:color w:val="auto"/>
          <w:kern w:val="0"/>
          <w:sz w:val="32"/>
          <w:szCs w:val="32"/>
        </w:rPr>
        <w:t>取得培训合格证书，并</w:t>
      </w:r>
      <w:r>
        <w:rPr>
          <w:rFonts w:hint="eastAsia" w:ascii="仿宋_GB2312" w:eastAsia="仿宋_GB2312" w:cs="宋体"/>
          <w:color w:val="auto"/>
          <w:kern w:val="0"/>
          <w:sz w:val="32"/>
          <w:szCs w:val="32"/>
          <w:lang w:eastAsia="zh-CN"/>
        </w:rPr>
        <w:t>按要求</w:t>
      </w:r>
      <w:r>
        <w:rPr>
          <w:rFonts w:hint="eastAsia" w:ascii="仿宋_GB2312" w:eastAsia="仿宋_GB2312" w:cs="宋体"/>
          <w:color w:val="auto"/>
          <w:kern w:val="0"/>
          <w:sz w:val="32"/>
          <w:szCs w:val="32"/>
        </w:rPr>
        <w:t>接受复训</w:t>
      </w:r>
      <w:r>
        <w:rPr>
          <w:rFonts w:hint="eastAsia" w:ascii="仿宋_GB2312" w:eastAsia="仿宋_GB2312" w:cs="宋体"/>
          <w:color w:val="auto"/>
          <w:kern w:val="0"/>
          <w:sz w:val="32"/>
          <w:szCs w:val="32"/>
          <w:lang w:val="en-US" w:eastAsia="zh-CN"/>
        </w:rPr>
        <w:t>;</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color w:val="auto"/>
        </w:rPr>
      </w:pPr>
      <w:r>
        <w:rPr>
          <w:rFonts w:hint="eastAsia"/>
          <w:color w:val="auto"/>
          <w:lang w:eastAsia="zh-CN"/>
        </w:rPr>
        <w:t>进入</w:t>
      </w:r>
      <w:bookmarkStart w:id="0" w:name="OLE_LINK1"/>
      <w:r>
        <w:rPr>
          <w:rFonts w:hint="eastAsia"/>
          <w:color w:val="auto"/>
          <w:lang w:eastAsia="zh-CN"/>
        </w:rPr>
        <w:t>省安全监管局安全生产专家库</w:t>
      </w:r>
      <w:bookmarkEnd w:id="0"/>
      <w:r>
        <w:rPr>
          <w:rFonts w:hint="eastAsia"/>
          <w:color w:val="auto"/>
          <w:lang w:eastAsia="zh-CN"/>
        </w:rPr>
        <w:t>；</w:t>
      </w:r>
    </w:p>
    <w:p>
      <w:pPr>
        <w:pageBreakBefore w:val="0"/>
        <w:numPr>
          <w:ilvl w:val="0"/>
          <w:numId w:val="11"/>
        </w:numPr>
        <w:kinsoku/>
        <w:wordWrap/>
        <w:overflowPunct/>
        <w:topLinePunct w:val="0"/>
        <w:autoSpaceDE/>
        <w:autoSpaceDN/>
        <w:bidi w:val="0"/>
        <w:adjustRightInd/>
        <w:spacing w:line="600" w:lineRule="exact"/>
        <w:ind w:left="0" w:leftChars="0" w:right="0" w:rightChars="0" w:firstLine="420" w:firstLineChars="0"/>
        <w:textAlignment w:val="auto"/>
        <w:rPr>
          <w:rFonts w:hint="eastAsia" w:ascii="仿宋_GB2312" w:cs="宋体"/>
          <w:color w:val="auto"/>
          <w:kern w:val="0"/>
          <w:szCs w:val="32"/>
          <w:lang w:val="en-US" w:eastAsia="zh-CN"/>
        </w:rPr>
      </w:pPr>
      <w:r>
        <w:rPr>
          <w:rFonts w:hint="eastAsia"/>
          <w:color w:val="auto"/>
          <w:lang w:val="en-US" w:eastAsia="zh-CN"/>
        </w:rPr>
        <w:t>因专业要求，需聘请</w:t>
      </w:r>
      <w:r>
        <w:rPr>
          <w:rFonts w:hint="eastAsia"/>
          <w:color w:val="auto"/>
          <w:lang w:eastAsia="zh-CN"/>
        </w:rPr>
        <w:t>省安全监管局安全生产专家库</w:t>
      </w:r>
      <w:r>
        <w:rPr>
          <w:rFonts w:hint="eastAsia"/>
          <w:color w:val="auto"/>
          <w:lang w:val="en-US" w:eastAsia="zh-CN"/>
        </w:rPr>
        <w:t>之外专家的，须征得负责公告的安全监管部门的同意</w:t>
      </w:r>
      <w:r>
        <w:rPr>
          <w:rFonts w:hint="eastAsia" w:ascii="仿宋_GB2312" w:cs="宋体"/>
          <w:color w:val="auto"/>
          <w:kern w:val="0"/>
          <w:szCs w:val="32"/>
          <w:lang w:val="en-US" w:eastAsia="zh-CN"/>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评审单位应</w:t>
      </w:r>
      <w:r>
        <w:rPr>
          <w:rFonts w:hint="eastAsia"/>
          <w:color w:val="auto"/>
          <w:lang w:eastAsia="zh-CN"/>
        </w:rPr>
        <w:t>严格</w:t>
      </w:r>
      <w:r>
        <w:rPr>
          <w:rFonts w:hint="eastAsia" w:ascii="仿宋_GB2312" w:hAnsi="宋体" w:eastAsia="仿宋_GB2312"/>
          <w:color w:val="auto"/>
          <w:sz w:val="32"/>
          <w:szCs w:val="32"/>
        </w:rPr>
        <w:t>按照</w:t>
      </w:r>
      <w:r>
        <w:rPr>
          <w:rFonts w:hint="eastAsia" w:ascii="仿宋_GB2312" w:hAnsi="宋体" w:eastAsia="仿宋_GB2312"/>
          <w:color w:val="auto"/>
          <w:sz w:val="32"/>
          <w:szCs w:val="32"/>
          <w:lang w:eastAsia="zh-CN"/>
        </w:rPr>
        <w:t>相应</w:t>
      </w:r>
      <w:r>
        <w:rPr>
          <w:rFonts w:hint="eastAsia" w:ascii="仿宋_GB2312" w:hAnsi="宋体" w:eastAsia="仿宋_GB2312"/>
          <w:color w:val="auto"/>
          <w:sz w:val="32"/>
          <w:szCs w:val="32"/>
        </w:rPr>
        <w:t>安全生产标准化评定标准要求开展工作，确保</w:t>
      </w:r>
      <w:r>
        <w:rPr>
          <w:rFonts w:hint="eastAsia" w:ascii="仿宋_GB2312" w:hAnsi="宋体"/>
          <w:color w:val="auto"/>
          <w:sz w:val="32"/>
          <w:szCs w:val="32"/>
          <w:lang w:eastAsia="zh-CN"/>
        </w:rPr>
        <w:t>评审</w:t>
      </w:r>
      <w:r>
        <w:rPr>
          <w:rFonts w:hint="eastAsia" w:ascii="仿宋_GB2312" w:hAnsi="宋体" w:eastAsia="仿宋_GB2312"/>
          <w:color w:val="auto"/>
          <w:sz w:val="32"/>
          <w:szCs w:val="32"/>
        </w:rPr>
        <w:t>工作</w:t>
      </w:r>
      <w:r>
        <w:rPr>
          <w:rFonts w:hint="eastAsia" w:ascii="仿宋_GB2312" w:hAnsi="宋体" w:eastAsia="仿宋_GB2312"/>
          <w:color w:val="auto"/>
          <w:sz w:val="32"/>
          <w:szCs w:val="32"/>
        </w:rPr>
        <w:t>质量</w:t>
      </w:r>
      <w:r>
        <w:rPr>
          <w:rFonts w:hint="eastAsia" w:ascii="仿宋_GB2312" w:hAnsi="宋体" w:eastAsia="仿宋_GB2312"/>
          <w:color w:val="auto"/>
          <w:sz w:val="32"/>
          <w:szCs w:val="32"/>
        </w:rPr>
        <w:t>，并对评审结果负责。</w:t>
      </w:r>
      <w:r>
        <w:rPr>
          <w:rFonts w:hint="eastAsia" w:ascii="仿宋_GB2312" w:eastAsia="仿宋_GB2312" w:cs="宋体"/>
          <w:color w:val="auto"/>
          <w:kern w:val="0"/>
          <w:sz w:val="32"/>
          <w:szCs w:val="32"/>
        </w:rPr>
        <w:t>开展评审工作时，应当遵守下列规范：</w:t>
      </w:r>
    </w:p>
    <w:p>
      <w:pPr>
        <w:pageBreakBefore w:val="0"/>
        <w:kinsoku/>
        <w:wordWrap/>
        <w:overflowPunct/>
        <w:topLinePunct w:val="0"/>
        <w:autoSpaceDE/>
        <w:autoSpaceDN/>
        <w:bidi w:val="0"/>
        <w:adjustRightInd/>
        <w:spacing w:line="600" w:lineRule="exact"/>
        <w:ind w:right="0" w:rightChars="0"/>
        <w:textAlignment w:val="auto"/>
        <w:rPr>
          <w:rFonts w:hint="eastAsia"/>
          <w:color w:val="auto"/>
        </w:rPr>
      </w:pPr>
      <w:r>
        <w:rPr>
          <w:rFonts w:hint="eastAsia"/>
          <w:color w:val="auto"/>
        </w:rPr>
        <w:t>（一）评审单位不得以</w:t>
      </w:r>
      <w:r>
        <w:rPr>
          <w:rFonts w:hint="eastAsia"/>
          <w:color w:val="auto"/>
          <w:lang w:eastAsia="zh-CN"/>
        </w:rPr>
        <w:t>安全监管部门</w:t>
      </w:r>
      <w:r>
        <w:rPr>
          <w:rFonts w:hint="eastAsia"/>
          <w:color w:val="auto"/>
        </w:rPr>
        <w:t>及其工作人员的名义到企业招揽业务；</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（二）与申请企业存在利害关系的，应当回避；</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（三）坚持依法经营，遵守市场竞争规则，不采取欺诈、恶性竞争等不正当手段获取利益；</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（四）加强内部管理，不得以挂靠等名义使用非本评审单位的人员进行评审工作；</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（五）做到廉洁自律，坚决杜绝商业贿赂和其他形式的经济违法犯罪行为；</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（六）加强评审人员业务培训，不断提高整体素质和业务水平，保证评审结果的科学性、先进性和准确性，不剽窃、不抄袭他人成果；</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（七）企业安全生产标准化</w:t>
      </w:r>
      <w:r>
        <w:rPr>
          <w:rFonts w:hint="eastAsia"/>
          <w:color w:val="auto"/>
          <w:lang w:eastAsia="zh-CN"/>
        </w:rPr>
        <w:t>评审</w:t>
      </w:r>
      <w:r>
        <w:rPr>
          <w:rFonts w:hint="eastAsia"/>
          <w:color w:val="auto"/>
        </w:rPr>
        <w:t>活动收费，必须符合法律、法规和有关财政收费的规定。法律、法规和有关财政收费没有规定的，应当按照相关指导性标准收费；没有指导性收费标准的，双方可以通过合同协商确定；</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（八）评审工作资料、申请企业现场勘查记录、影像资料及相关证明材料，应及时归档，妥善保管，并遵守保密协议；</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（九）</w:t>
      </w:r>
      <w:r>
        <w:rPr>
          <w:rFonts w:hint="eastAsia"/>
          <w:color w:val="auto"/>
          <w:lang w:eastAsia="zh-CN"/>
        </w:rPr>
        <w:t>主动</w:t>
      </w:r>
      <w:r>
        <w:rPr>
          <w:rFonts w:hint="eastAsia"/>
          <w:color w:val="auto"/>
        </w:rPr>
        <w:t>接受</w:t>
      </w:r>
      <w:r>
        <w:rPr>
          <w:rFonts w:hint="eastAsia"/>
          <w:color w:val="auto"/>
          <w:lang w:eastAsia="zh-CN"/>
        </w:rPr>
        <w:t>安全监管部门</w:t>
      </w:r>
      <w:r>
        <w:rPr>
          <w:rFonts w:hint="eastAsia"/>
          <w:color w:val="auto"/>
        </w:rPr>
        <w:t>的监督检查，自觉接受社会监督；</w:t>
      </w:r>
    </w:p>
    <w:p>
      <w:pPr>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（十）落实评审单位责任，积极服务于基层安全生产工作，帮助企业开展隐患排查和治理，消除事故隐患，为推动和规范企业安全生产标准化建设积极</w:t>
      </w:r>
      <w:r>
        <w:rPr>
          <w:rFonts w:hint="eastAsia"/>
          <w:color w:val="auto"/>
          <w:lang w:eastAsia="zh-CN"/>
        </w:rPr>
        <w:t>建言献策</w:t>
      </w:r>
      <w:r>
        <w:rPr>
          <w:rFonts w:hint="eastAsia"/>
          <w:color w:val="auto"/>
        </w:rPr>
        <w:t>。</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eastAsia="仿宋_GB2312"/>
          <w:color w:val="auto"/>
          <w:sz w:val="32"/>
          <w:szCs w:val="32"/>
        </w:rPr>
        <w:t>安全生产标准化二级</w:t>
      </w:r>
      <w:r>
        <w:rPr>
          <w:rFonts w:hint="eastAsia"/>
          <w:color w:val="auto"/>
          <w:lang w:eastAsia="zh-CN"/>
        </w:rPr>
        <w:t>、</w:t>
      </w:r>
      <w:r>
        <w:rPr>
          <w:rFonts w:hint="eastAsia" w:ascii="仿宋_GB2312" w:hAnsi="宋体" w:eastAsia="仿宋_GB2312"/>
          <w:color w:val="auto"/>
          <w:sz w:val="32"/>
          <w:szCs w:val="32"/>
        </w:rPr>
        <w:t>三级评审</w:t>
      </w:r>
      <w:r>
        <w:rPr>
          <w:rFonts w:hint="eastAsia" w:ascii="仿宋_GB2312" w:hAnsi="宋体" w:eastAsia="仿宋_GB2312"/>
          <w:color w:val="auto"/>
          <w:sz w:val="32"/>
          <w:szCs w:val="32"/>
          <w:lang w:eastAsia="zh-CN"/>
        </w:rPr>
        <w:t>单位</w:t>
      </w:r>
      <w:r>
        <w:rPr>
          <w:rFonts w:hint="eastAsia" w:ascii="仿宋_GB2312" w:hAnsi="宋体" w:eastAsia="仿宋_GB2312"/>
          <w:color w:val="auto"/>
          <w:sz w:val="32"/>
          <w:szCs w:val="32"/>
        </w:rPr>
        <w:t>资格</w:t>
      </w:r>
      <w:r>
        <w:rPr>
          <w:rFonts w:hint="eastAsia" w:ascii="仿宋_GB2312" w:hAnsi="宋体" w:eastAsia="仿宋_GB2312"/>
          <w:color w:val="auto"/>
          <w:sz w:val="32"/>
          <w:szCs w:val="32"/>
          <w:lang w:eastAsia="zh-CN"/>
        </w:rPr>
        <w:t>（均含达标小微企业评审资格）</w:t>
      </w:r>
      <w:r>
        <w:rPr>
          <w:rFonts w:hint="eastAsia" w:ascii="仿宋_GB2312" w:hAnsi="宋体" w:eastAsia="仿宋_GB2312"/>
          <w:color w:val="auto"/>
          <w:sz w:val="32"/>
          <w:szCs w:val="32"/>
        </w:rPr>
        <w:t>有效期为3年。评审资格有效期满需要延期的，评审单位应当于期满前3个月向省</w:t>
      </w:r>
      <w:r>
        <w:rPr>
          <w:rFonts w:hint="eastAsia" w:ascii="仿宋_GB2312" w:hAnsi="宋体" w:eastAsia="仿宋_GB2312"/>
          <w:color w:val="auto"/>
          <w:sz w:val="32"/>
          <w:szCs w:val="32"/>
          <w:lang w:eastAsia="zh-CN"/>
        </w:rPr>
        <w:t>安全监管局</w:t>
      </w:r>
      <w:r>
        <w:rPr>
          <w:rFonts w:hint="eastAsia" w:ascii="仿宋_GB2312" w:hAnsi="宋体" w:eastAsia="仿宋_GB2312"/>
          <w:color w:val="auto"/>
          <w:sz w:val="32"/>
          <w:szCs w:val="32"/>
        </w:rPr>
        <w:t>提出申请，经复审合格后予以办理延期手续。</w:t>
      </w:r>
      <w:r>
        <w:rPr>
          <w:rFonts w:hint="eastAsia" w:ascii="仿宋_GB2312" w:hAnsi="宋体" w:eastAsia="仿宋_GB2312"/>
          <w:color w:val="auto"/>
          <w:sz w:val="32"/>
          <w:szCs w:val="32"/>
          <w:lang w:eastAsia="zh-CN"/>
        </w:rPr>
        <w:t>评审单位每年应在评审资格核发月向省安全监管局报送年度评审工作总结及评审业绩清单。</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ascii="仿宋_GB2312" w:hAnsi="宋体" w:eastAsia="仿宋_GB2312"/>
          <w:color w:val="auto"/>
          <w:sz w:val="32"/>
          <w:szCs w:val="32"/>
        </w:rPr>
      </w:pPr>
      <w:r>
        <w:rPr>
          <w:rFonts w:hint="eastAsia" w:ascii="仿宋_GB2312" w:hAnsi="宋体"/>
          <w:color w:val="auto"/>
          <w:sz w:val="32"/>
          <w:szCs w:val="32"/>
          <w:lang w:eastAsia="zh-CN"/>
        </w:rPr>
        <w:t>省安全监管局</w:t>
      </w:r>
      <w:r>
        <w:rPr>
          <w:rFonts w:hint="eastAsia" w:ascii="仿宋_GB2312" w:hAnsi="宋体" w:eastAsia="仿宋_GB2312"/>
          <w:color w:val="auto"/>
          <w:sz w:val="32"/>
          <w:szCs w:val="32"/>
        </w:rPr>
        <w:t>按照</w:t>
      </w:r>
      <w:r>
        <w:rPr>
          <w:rFonts w:hint="eastAsia"/>
          <w:color w:val="auto"/>
          <w:lang w:eastAsia="zh-CN"/>
        </w:rPr>
        <w:t>统筹</w:t>
      </w:r>
      <w:r>
        <w:rPr>
          <w:rFonts w:hint="eastAsia" w:ascii="仿宋_GB2312" w:hAnsi="宋体" w:eastAsia="仿宋_GB2312"/>
          <w:color w:val="auto"/>
          <w:sz w:val="32"/>
          <w:szCs w:val="32"/>
        </w:rPr>
        <w:t>规划、合理布局的原则对安全标准化评审单位实行总量控制。取得评审资格并实际从事评审工作1年以上的评审单位，方可</w:t>
      </w:r>
      <w:r>
        <w:rPr>
          <w:rFonts w:hint="eastAsia" w:ascii="仿宋_GB2312" w:hAnsi="宋体" w:eastAsia="仿宋_GB2312"/>
          <w:color w:val="auto"/>
          <w:sz w:val="32"/>
          <w:szCs w:val="32"/>
          <w:lang w:eastAsia="zh-CN"/>
        </w:rPr>
        <w:t>申请</w:t>
      </w:r>
      <w:r>
        <w:rPr>
          <w:rFonts w:hint="eastAsia" w:ascii="仿宋_GB2312" w:hAnsi="宋体" w:eastAsia="仿宋_GB2312"/>
          <w:color w:val="auto"/>
          <w:sz w:val="32"/>
          <w:szCs w:val="32"/>
        </w:rPr>
        <w:t>增加标准化评审业务范围。</w:t>
      </w:r>
    </w:p>
    <w:p>
      <w:pPr>
        <w:pStyle w:val="6"/>
        <w:pageBreakBefore w:val="0"/>
        <w:kinsoku/>
        <w:wordWrap/>
        <w:overflowPunct/>
        <w:topLinePunct w:val="0"/>
        <w:autoSpaceDE/>
        <w:autoSpaceDN/>
        <w:bidi w:val="0"/>
        <w:adjustRightInd/>
        <w:spacing w:line="600" w:lineRule="exact"/>
        <w:ind w:right="0" w:rightChars="0"/>
        <w:textAlignment w:val="auto"/>
        <w:rPr>
          <w:rFonts w:hint="eastAsia" w:eastAsia="仿宋"/>
          <w:color w:val="auto"/>
          <w:lang w:eastAsia="zh-CN"/>
        </w:rPr>
      </w:pPr>
      <w:r>
        <w:rPr>
          <w:rFonts w:hint="eastAsia" w:ascii="仿宋_GB2312" w:hAnsi="宋体" w:eastAsia="仿宋_GB2312" w:cs="宋体"/>
          <w:color w:val="auto"/>
          <w:kern w:val="0"/>
          <w:sz w:val="32"/>
          <w:szCs w:val="32"/>
        </w:rPr>
        <w:t>评审单位的法定代表人、评审员等发生变更的，应在</w:t>
      </w:r>
      <w:r>
        <w:rPr>
          <w:rFonts w:hint="eastAsia" w:ascii="仿宋_GB2312" w:hAnsi="宋体" w:eastAsia="仿宋_GB2312" w:cs="宋体"/>
          <w:color w:val="auto"/>
          <w:kern w:val="0"/>
          <w:sz w:val="32"/>
          <w:szCs w:val="32"/>
          <w:lang w:eastAsia="zh-CN"/>
        </w:rPr>
        <w:t>变更</w:t>
      </w:r>
      <w:r>
        <w:rPr>
          <w:rFonts w:hint="eastAsia" w:ascii="仿宋_GB2312" w:hAnsi="宋体" w:eastAsia="仿宋_GB2312" w:cs="宋体"/>
          <w:color w:val="auto"/>
          <w:kern w:val="0"/>
          <w:sz w:val="32"/>
          <w:szCs w:val="32"/>
        </w:rPr>
        <w:t>之日起30日内向</w:t>
      </w:r>
      <w:r>
        <w:rPr>
          <w:rFonts w:hint="eastAsia" w:ascii="仿宋_GB2312" w:hAnsi="宋体" w:cs="宋体"/>
          <w:color w:val="auto"/>
          <w:kern w:val="0"/>
          <w:sz w:val="32"/>
          <w:szCs w:val="32"/>
          <w:lang w:eastAsia="zh-CN"/>
        </w:rPr>
        <w:t>省安全监管局</w:t>
      </w:r>
      <w:r>
        <w:rPr>
          <w:rFonts w:hint="eastAsia" w:ascii="仿宋_GB2312" w:hAnsi="宋体" w:eastAsia="仿宋_GB2312" w:cs="宋体"/>
          <w:color w:val="auto"/>
          <w:kern w:val="0"/>
          <w:sz w:val="32"/>
          <w:szCs w:val="32"/>
        </w:rPr>
        <w:t>申请办理相关变更手续</w:t>
      </w:r>
      <w:r>
        <w:rPr>
          <w:rFonts w:hint="eastAsia" w:ascii="仿宋_GB2312" w:hAnsi="宋体" w:eastAsia="仿宋_GB2312" w:cs="宋体"/>
          <w:color w:val="auto"/>
          <w:kern w:val="0"/>
          <w:sz w:val="32"/>
          <w:szCs w:val="32"/>
          <w:lang w:eastAsia="zh-CN"/>
        </w:rPr>
        <w:t>。</w:t>
      </w:r>
    </w:p>
    <w:p>
      <w:pPr>
        <w:pStyle w:val="3"/>
        <w:pageBreakBefore w:val="0"/>
        <w:kinsoku/>
        <w:wordWrap/>
        <w:overflowPunct/>
        <w:topLinePunct w:val="0"/>
        <w:autoSpaceDE/>
        <w:autoSpaceDN/>
        <w:bidi w:val="0"/>
        <w:adjustRightInd/>
        <w:spacing w:line="600" w:lineRule="exact"/>
        <w:ind w:left="0" w:leftChars="0" w:right="0" w:rightChars="0"/>
        <w:textAlignment w:val="auto"/>
        <w:rPr>
          <w:rFonts w:hint="default"/>
          <w:color w:val="auto"/>
        </w:rPr>
      </w:pPr>
      <w:r>
        <w:rPr>
          <w:rFonts w:hint="eastAsia"/>
          <w:color w:val="auto"/>
          <w:lang w:eastAsia="zh-CN"/>
        </w:rPr>
        <w:t>第五章</w:t>
      </w:r>
      <w:r>
        <w:rPr>
          <w:rFonts w:hint="eastAsia"/>
          <w:color w:val="auto"/>
          <w:lang w:val="en-US" w:eastAsia="zh-CN"/>
        </w:rPr>
        <w:t xml:space="preserve"> </w:t>
      </w:r>
      <w:r>
        <w:rPr>
          <w:rFonts w:hint="default"/>
          <w:color w:val="auto"/>
          <w:lang w:eastAsia="zh-CN"/>
        </w:rPr>
        <w:t>监督</w:t>
      </w:r>
      <w:r>
        <w:rPr>
          <w:rFonts w:hint="eastAsia"/>
          <w:color w:val="auto"/>
          <w:lang w:eastAsia="zh-CN"/>
        </w:rPr>
        <w:t>和</w:t>
      </w:r>
      <w:r>
        <w:rPr>
          <w:rFonts w:hint="default"/>
          <w:color w:val="auto"/>
          <w:lang w:val="en-US" w:eastAsia="zh-CN"/>
        </w:rPr>
        <w:t>管理</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ascii="仿宋_GB2312" w:hAnsi="宋体" w:eastAsia="仿宋_GB2312" w:cs="宋体"/>
          <w:color w:val="auto"/>
          <w:kern w:val="0"/>
          <w:sz w:val="32"/>
          <w:szCs w:val="32"/>
        </w:rPr>
        <w:t>各级</w:t>
      </w:r>
      <w:r>
        <w:rPr>
          <w:rFonts w:hint="eastAsia" w:ascii="仿宋_GB2312" w:hAnsi="宋体" w:eastAsia="仿宋_GB2312" w:cs="宋体"/>
          <w:color w:val="auto"/>
          <w:kern w:val="0"/>
          <w:sz w:val="32"/>
          <w:szCs w:val="32"/>
          <w:lang w:eastAsia="zh-CN"/>
        </w:rPr>
        <w:t>安全监管部门</w:t>
      </w:r>
      <w:r>
        <w:rPr>
          <w:rFonts w:hint="eastAsia" w:ascii="仿宋_GB2312" w:hAnsi="宋体" w:eastAsia="仿宋_GB2312" w:cs="宋体"/>
          <w:color w:val="auto"/>
          <w:kern w:val="0"/>
          <w:sz w:val="32"/>
          <w:szCs w:val="32"/>
        </w:rPr>
        <w:t>应当采取多种形式开展安全生产标准化</w:t>
      </w:r>
      <w:r>
        <w:rPr>
          <w:rFonts w:hint="eastAsia" w:ascii="仿宋_GB2312" w:hAnsi="宋体" w:eastAsia="仿宋_GB2312" w:cs="宋体"/>
          <w:color w:val="auto"/>
          <w:kern w:val="0"/>
          <w:sz w:val="32"/>
          <w:szCs w:val="32"/>
          <w:lang w:eastAsia="zh-CN"/>
        </w:rPr>
        <w:t>建设</w:t>
      </w:r>
      <w:r>
        <w:rPr>
          <w:rFonts w:hint="eastAsia" w:ascii="仿宋_GB2312" w:hAnsi="宋体" w:eastAsia="仿宋_GB2312" w:cs="宋体"/>
          <w:color w:val="auto"/>
          <w:kern w:val="0"/>
          <w:sz w:val="32"/>
          <w:szCs w:val="32"/>
        </w:rPr>
        <w:t>宣传，</w:t>
      </w:r>
      <w:r>
        <w:rPr>
          <w:rFonts w:hint="eastAsia" w:ascii="仿宋_GB2312" w:eastAsia="仿宋_GB2312" w:cs="宋体"/>
          <w:color w:val="auto"/>
          <w:kern w:val="0"/>
          <w:sz w:val="32"/>
          <w:szCs w:val="32"/>
        </w:rPr>
        <w:t>营造</w:t>
      </w:r>
      <w:r>
        <w:rPr>
          <w:rFonts w:hint="eastAsia" w:ascii="仿宋_GB2312" w:eastAsia="仿宋_GB2312" w:cs="宋体"/>
          <w:color w:val="auto"/>
          <w:kern w:val="0"/>
          <w:sz w:val="32"/>
          <w:szCs w:val="32"/>
          <w:lang w:eastAsia="zh-CN"/>
        </w:rPr>
        <w:t>积极</w:t>
      </w:r>
      <w:r>
        <w:rPr>
          <w:rFonts w:hint="eastAsia" w:ascii="仿宋_GB2312" w:eastAsia="仿宋_GB2312" w:cs="宋体"/>
          <w:color w:val="auto"/>
          <w:kern w:val="0"/>
          <w:sz w:val="32"/>
          <w:szCs w:val="32"/>
        </w:rPr>
        <w:t>良好</w:t>
      </w:r>
      <w:r>
        <w:rPr>
          <w:rFonts w:hint="eastAsia" w:ascii="仿宋_GB2312" w:eastAsia="仿宋_GB2312" w:cs="宋体"/>
          <w:color w:val="auto"/>
          <w:kern w:val="0"/>
          <w:sz w:val="32"/>
          <w:szCs w:val="32"/>
          <w:lang w:eastAsia="zh-CN"/>
        </w:rPr>
        <w:t>的社会</w:t>
      </w:r>
      <w:r>
        <w:rPr>
          <w:rFonts w:hint="eastAsia" w:ascii="仿宋_GB2312" w:eastAsia="仿宋_GB2312" w:cs="宋体"/>
          <w:color w:val="auto"/>
          <w:kern w:val="0"/>
          <w:sz w:val="32"/>
          <w:szCs w:val="32"/>
        </w:rPr>
        <w:t>氛围。</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lang w:eastAsia="zh-CN"/>
        </w:rPr>
      </w:pPr>
      <w:r>
        <w:rPr>
          <w:rFonts w:hint="eastAsia"/>
          <w:color w:val="auto"/>
          <w:lang w:val="en-US" w:eastAsia="zh-CN"/>
        </w:rPr>
        <w:t>各级安全监管部门</w:t>
      </w:r>
      <w:r>
        <w:rPr>
          <w:rFonts w:hint="eastAsia" w:ascii="仿宋_GB2312" w:hAnsi="宋体" w:cs="宋体"/>
          <w:color w:val="auto"/>
          <w:kern w:val="0"/>
          <w:sz w:val="32"/>
          <w:szCs w:val="32"/>
          <w:lang w:val="en-US" w:eastAsia="zh-CN"/>
        </w:rPr>
        <w:t>要积极参与标准化评审过程监督管理。二级标准化企业评审，原则上省、州（市）、县（市、区）安全监管部门、乡镇（街道）、相应开发区安全监管部门均应参与过程监督；三级标准化企业评审，原则上由州（市）、县（市、区）安全监管部门、乡镇（街道）、相应开发区安全监管部门参与过程监督；达标小微企业评审，原则上由县（市、区）安全监管部门、乡镇（街道）、相应开发区安全监管部门参与过程监督。</w:t>
      </w:r>
    </w:p>
    <w:p>
      <w:pPr>
        <w:pageBreakBefore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default"/>
          <w:color w:val="auto"/>
          <w:lang w:eastAsia="zh-CN"/>
        </w:rPr>
      </w:pPr>
      <w:r>
        <w:rPr>
          <w:rFonts w:hint="eastAsia" w:ascii="仿宋_GB2312" w:hAnsi="宋体" w:cs="宋体"/>
          <w:color w:val="auto"/>
          <w:kern w:val="0"/>
          <w:sz w:val="32"/>
          <w:szCs w:val="32"/>
          <w:lang w:val="en-US" w:eastAsia="zh-CN"/>
        </w:rPr>
        <w:t>各级安全监管部门应加强对</w:t>
      </w:r>
      <w:r>
        <w:rPr>
          <w:rFonts w:hint="eastAsia" w:ascii="仿宋_GB2312" w:hAnsi="宋体" w:cs="宋体"/>
          <w:color w:val="auto"/>
          <w:kern w:val="0"/>
          <w:sz w:val="32"/>
          <w:szCs w:val="32"/>
          <w:lang w:eastAsia="zh-CN"/>
        </w:rPr>
        <w:t>标准化建设工作的质量控制，</w:t>
      </w:r>
      <w:r>
        <w:rPr>
          <w:rFonts w:hint="default"/>
          <w:color w:val="auto"/>
          <w:lang w:eastAsia="zh-CN"/>
        </w:rPr>
        <w:t>将着力点放在建立企业安全生产管理体系，运用安全生产标准化规范企业安全管理和提高安全管理能力上，注重实效，严防走过场、走形式。</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eastAsia"/>
          <w:color w:val="auto"/>
        </w:rPr>
      </w:pPr>
      <w:r>
        <w:rPr>
          <w:rFonts w:hint="eastAsia"/>
          <w:color w:val="auto"/>
          <w:lang w:val="en-US" w:eastAsia="zh-CN"/>
        </w:rPr>
        <w:t>各级安全监管部门</w:t>
      </w:r>
      <w:r>
        <w:rPr>
          <w:rFonts w:hint="default"/>
          <w:color w:val="auto"/>
          <w:lang w:eastAsia="zh-CN"/>
        </w:rPr>
        <w:t>要规范对评审组织单位、评审单位的管理，强化监督检查；对于在评审工作中弄虚作假、牟取不正当利益等</w:t>
      </w:r>
      <w:r>
        <w:rPr>
          <w:rFonts w:hint="default" w:ascii="仿宋_GB2312" w:hAnsi="宋体" w:cs="宋体"/>
          <w:color w:val="auto"/>
          <w:kern w:val="0"/>
          <w:sz w:val="32"/>
          <w:szCs w:val="32"/>
          <w:lang w:eastAsia="zh-CN"/>
        </w:rPr>
        <w:t>行为</w:t>
      </w:r>
      <w:r>
        <w:rPr>
          <w:rFonts w:hint="default"/>
          <w:color w:val="auto"/>
          <w:lang w:eastAsia="zh-CN"/>
        </w:rPr>
        <w:t>的评审单位，一律取消评审单位资格；对于出现违法违规行为的评审单位</w:t>
      </w:r>
      <w:r>
        <w:rPr>
          <w:rFonts w:hint="eastAsia"/>
          <w:color w:val="auto"/>
          <w:lang w:eastAsia="zh-CN"/>
        </w:rPr>
        <w:t>法人代表</w:t>
      </w:r>
      <w:r>
        <w:rPr>
          <w:rFonts w:hint="default"/>
          <w:color w:val="auto"/>
          <w:lang w:eastAsia="zh-CN"/>
        </w:rPr>
        <w:t>和评审人员，依法依规严肃查处，并追究责任。</w:t>
      </w:r>
      <w:r>
        <w:rPr>
          <w:rFonts w:hint="default"/>
          <w:color w:val="auto"/>
          <w:lang w:eastAsia="zh-CN"/>
        </w:rPr>
        <w:t>各级</w:t>
      </w:r>
      <w:r>
        <w:rPr>
          <w:rFonts w:hint="eastAsia"/>
          <w:color w:val="auto"/>
          <w:lang w:eastAsia="zh-CN"/>
        </w:rPr>
        <w:t>安全监管部门</w:t>
      </w:r>
      <w:r>
        <w:rPr>
          <w:rFonts w:hint="default"/>
          <w:color w:val="auto"/>
          <w:lang w:eastAsia="zh-CN"/>
        </w:rPr>
        <w:t>在企业安全生产标准化建设工作中不得收取任何费用。</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eastAsia"/>
          <w:color w:val="auto"/>
          <w:lang w:val="en-US" w:eastAsia="zh-CN"/>
        </w:rPr>
        <w:t>各级安全监管部门要把</w:t>
      </w:r>
      <w:r>
        <w:rPr>
          <w:rFonts w:hint="default"/>
          <w:color w:val="auto"/>
          <w:lang w:eastAsia="zh-CN"/>
        </w:rPr>
        <w:t>企业安全生产标准化建设</w:t>
      </w:r>
      <w:r>
        <w:rPr>
          <w:rFonts w:hint="eastAsia"/>
          <w:color w:val="auto"/>
          <w:lang w:val="en-US" w:eastAsia="zh-CN"/>
        </w:rPr>
        <w:t>与日常监管、专项检查、“打非治违”、执法检查等工作相结合，</w:t>
      </w:r>
      <w:r>
        <w:rPr>
          <w:rFonts w:hint="default"/>
          <w:color w:val="auto"/>
          <w:lang w:eastAsia="zh-CN"/>
        </w:rPr>
        <w:t>将企业安全生产标准化建设效果，</w:t>
      </w:r>
      <w:r>
        <w:rPr>
          <w:rFonts w:hint="default"/>
          <w:color w:val="auto"/>
          <w:lang w:eastAsia="zh-CN"/>
        </w:rPr>
        <w:t>作为实施分级分类监管的重要依据，实施差异化管理，</w:t>
      </w:r>
      <w:r>
        <w:rPr>
          <w:rFonts w:hint="eastAsia"/>
          <w:color w:val="auto"/>
          <w:lang w:val="en-US" w:eastAsia="zh-CN"/>
        </w:rPr>
        <w:t>针对性地确定执法检查频次和处罚力度</w:t>
      </w:r>
      <w:r>
        <w:rPr>
          <w:rFonts w:hint="eastAsia"/>
          <w:color w:val="auto"/>
          <w:lang w:val="en-US" w:eastAsia="zh-CN"/>
        </w:rPr>
        <w:t>。</w:t>
      </w:r>
      <w:r>
        <w:rPr>
          <w:rFonts w:hint="eastAsia"/>
          <w:color w:val="auto"/>
          <w:lang w:val="en-US" w:eastAsia="zh-CN"/>
        </w:rPr>
        <w:t>对未开展标准化建设的企业实施重点监管，加大执法力度，对其非法违法行为一律依法依规上限处罚，以严格执法推动企业主动创标。</w:t>
      </w:r>
    </w:p>
    <w:p>
      <w:pPr>
        <w:pStyle w:val="3"/>
        <w:pageBreakBefore w:val="0"/>
        <w:kinsoku/>
        <w:wordWrap/>
        <w:overflowPunct/>
        <w:topLinePunct w:val="0"/>
        <w:autoSpaceDE/>
        <w:autoSpaceDN/>
        <w:bidi w:val="0"/>
        <w:adjustRightInd/>
        <w:spacing w:line="600" w:lineRule="exact"/>
        <w:ind w:left="0" w:leftChars="0" w:right="0" w:rightChars="0"/>
        <w:textAlignment w:val="auto"/>
        <w:rPr>
          <w:rFonts w:hint="eastAsia"/>
          <w:color w:val="auto"/>
        </w:rPr>
      </w:pPr>
      <w:r>
        <w:rPr>
          <w:rFonts w:hint="eastAsia"/>
          <w:color w:val="auto"/>
        </w:rPr>
        <w:t xml:space="preserve">第六章 </w:t>
      </w:r>
      <w:r>
        <w:rPr>
          <w:rFonts w:hint="eastAsia"/>
          <w:color w:val="auto"/>
          <w:lang w:eastAsia="zh-CN"/>
        </w:rPr>
        <w:t>附则</w:t>
      </w:r>
    </w:p>
    <w:p>
      <w:pPr>
        <w:pageBreakBefore w:val="0"/>
        <w:numPr>
          <w:ilvl w:val="0"/>
          <w:numId w:val="1"/>
        </w:numPr>
        <w:kinsoku/>
        <w:wordWrap/>
        <w:overflowPunct/>
        <w:topLinePunct w:val="0"/>
        <w:autoSpaceDE/>
        <w:autoSpaceDN/>
        <w:bidi w:val="0"/>
        <w:adjustRightInd/>
        <w:snapToGrid w:val="0"/>
        <w:spacing w:line="600" w:lineRule="exact"/>
        <w:ind w:left="0" w:leftChars="0" w:right="0" w:rightChars="0" w:firstLine="640" w:firstLineChars="200"/>
        <w:textAlignment w:val="auto"/>
        <w:rPr>
          <w:rFonts w:hint="default"/>
          <w:color w:val="auto"/>
        </w:rPr>
      </w:pPr>
      <w:r>
        <w:rPr>
          <w:rFonts w:hint="default"/>
          <w:color w:val="auto"/>
          <w:lang w:eastAsia="zh-CN"/>
        </w:rPr>
        <w:t>本办法自印发之日起施行。</w:t>
      </w:r>
      <w:r>
        <w:rPr>
          <w:rFonts w:hint="eastAsia"/>
          <w:color w:val="auto"/>
          <w:lang w:eastAsia="zh-CN"/>
        </w:rPr>
        <w:t>《</w:t>
      </w:r>
      <w:r>
        <w:rPr>
          <w:rFonts w:hint="default"/>
          <w:color w:val="auto"/>
          <w:lang w:eastAsia="zh-CN"/>
        </w:rPr>
        <w:t>云南省安全生产监督管理局关于印发云南省工贸行业企业安全生产标准化管理办法的通知</w:t>
      </w:r>
      <w:r>
        <w:rPr>
          <w:rFonts w:hint="eastAsia"/>
          <w:color w:val="auto"/>
          <w:lang w:eastAsia="zh-CN"/>
        </w:rPr>
        <w:t>》（</w:t>
      </w:r>
      <w:r>
        <w:rPr>
          <w:rFonts w:hint="default"/>
          <w:color w:val="auto"/>
          <w:lang w:eastAsia="zh-CN"/>
        </w:rPr>
        <w:t>云</w:t>
      </w:r>
      <w:r>
        <w:rPr>
          <w:rFonts w:hint="eastAsia"/>
          <w:color w:val="auto"/>
          <w:lang w:eastAsia="zh-CN"/>
        </w:rPr>
        <w:t>安全监管</w:t>
      </w:r>
      <w:r>
        <w:rPr>
          <w:rFonts w:hint="default"/>
          <w:color w:val="auto"/>
          <w:lang w:eastAsia="zh-CN"/>
        </w:rPr>
        <w:t>管〔2012〕14号</w:t>
      </w:r>
      <w:r>
        <w:rPr>
          <w:rFonts w:hint="eastAsia"/>
          <w:color w:val="auto"/>
          <w:lang w:eastAsia="zh-CN"/>
        </w:rPr>
        <w:t>）、《</w:t>
      </w:r>
      <w:r>
        <w:rPr>
          <w:rFonts w:hint="eastAsia"/>
          <w:color w:val="auto"/>
        </w:rPr>
        <w:t>云南省安全生产监督管理局关于印发云南省工贸行业企业安全生产标准化建设实施方案的通知</w:t>
      </w:r>
      <w:r>
        <w:rPr>
          <w:rFonts w:hint="eastAsia"/>
          <w:color w:val="auto"/>
          <w:lang w:eastAsia="zh-CN"/>
        </w:rPr>
        <w:t>》（</w:t>
      </w:r>
      <w:r>
        <w:rPr>
          <w:rFonts w:hint="eastAsia"/>
          <w:color w:val="auto"/>
        </w:rPr>
        <w:t>云</w:t>
      </w:r>
      <w:r>
        <w:rPr>
          <w:rFonts w:hint="eastAsia"/>
          <w:color w:val="auto"/>
          <w:lang w:eastAsia="zh-CN"/>
        </w:rPr>
        <w:t>安全监管</w:t>
      </w:r>
      <w:r>
        <w:rPr>
          <w:rFonts w:hint="eastAsia"/>
          <w:color w:val="auto"/>
        </w:rPr>
        <w:t>管〔</w:t>
      </w:r>
      <w:r>
        <w:rPr>
          <w:color w:val="auto"/>
        </w:rPr>
        <w:t>20</w:t>
      </w:r>
      <w:r>
        <w:rPr>
          <w:rFonts w:hint="eastAsia"/>
          <w:color w:val="auto"/>
        </w:rPr>
        <w:t>12</w:t>
      </w:r>
      <w:r>
        <w:rPr>
          <w:color w:val="auto"/>
        </w:rPr>
        <w:t>〕</w:t>
      </w:r>
      <w:r>
        <w:rPr>
          <w:rFonts w:hint="eastAsia"/>
          <w:color w:val="auto"/>
        </w:rPr>
        <w:t>15号</w:t>
      </w:r>
      <w:r>
        <w:rPr>
          <w:rFonts w:hint="eastAsia"/>
          <w:color w:val="auto"/>
          <w:lang w:eastAsia="zh-CN"/>
        </w:rPr>
        <w:t>）</w:t>
      </w:r>
      <w:r>
        <w:rPr>
          <w:rFonts w:hint="default"/>
          <w:color w:val="auto"/>
          <w:lang w:eastAsia="zh-CN"/>
        </w:rPr>
        <w:t>同时废止。</w:t>
      </w:r>
    </w:p>
    <w:p>
      <w:pPr>
        <w:pageBreakBefore w:val="0"/>
        <w:kinsoku/>
        <w:wordWrap/>
        <w:overflowPunct/>
        <w:topLinePunct w:val="0"/>
        <w:autoSpaceDE/>
        <w:autoSpaceDN/>
        <w:bidi w:val="0"/>
        <w:adjustRightInd/>
        <w:snapToGrid w:val="0"/>
        <w:spacing w:line="600" w:lineRule="exact"/>
        <w:ind w:left="0" w:leftChars="0" w:right="0" w:rightChars="0"/>
        <w:textAlignment w:val="auto"/>
        <w:rPr>
          <w:rFonts w:hint="eastAsia"/>
          <w:color w:val="auto"/>
          <w:lang w:eastAsia="zh-CN"/>
        </w:rPr>
      </w:pPr>
      <w:r>
        <w:rPr>
          <w:rFonts w:hint="eastAsia" w:ascii="仿宋_GB2312" w:hAnsi="宋体" w:eastAsia="仿宋_GB2312"/>
          <w:color w:val="auto"/>
          <w:sz w:val="32"/>
          <w:szCs w:val="32"/>
        </w:rPr>
        <w:t xml:space="preserve"> </w:t>
      </w:r>
    </w:p>
    <w:p>
      <w:pPr>
        <w:pageBreakBefore w:val="0"/>
        <w:numPr>
          <w:ilvl w:val="0"/>
          <w:numId w:val="0"/>
        </w:numPr>
        <w:tabs>
          <w:tab w:val="left" w:pos="1280"/>
        </w:tabs>
        <w:kinsoku/>
        <w:wordWrap/>
        <w:overflowPunct/>
        <w:topLinePunct w:val="0"/>
        <w:autoSpaceDE/>
        <w:autoSpaceDN/>
        <w:bidi w:val="0"/>
        <w:adjustRightInd/>
        <w:spacing w:line="600" w:lineRule="exact"/>
        <w:ind w:left="640" w:leftChars="0" w:right="0" w:rightChars="0" w:firstLine="0" w:firstLineChars="0"/>
        <w:jc w:val="left"/>
        <w:textAlignment w:val="auto"/>
        <w:rPr>
          <w:rFonts w:hint="default"/>
          <w:color w:val="auto"/>
        </w:rPr>
      </w:pPr>
      <w:r>
        <w:rPr>
          <w:rFonts w:hint="eastAsia"/>
          <w:color w:val="auto"/>
          <w:lang w:eastAsia="zh-CN"/>
        </w:rPr>
        <w:t>附件：</w:t>
      </w:r>
      <w:r>
        <w:rPr>
          <w:rFonts w:hint="eastAsia"/>
          <w:color w:val="auto"/>
          <w:lang w:val="en-US" w:eastAsia="zh-CN"/>
        </w:rPr>
        <w:t>1.</w:t>
      </w:r>
      <w:r>
        <w:rPr>
          <w:rFonts w:hint="default"/>
          <w:color w:val="auto"/>
        </w:rPr>
        <w:fldChar w:fldCharType="begin"/>
      </w:r>
      <w:r>
        <w:rPr>
          <w:rFonts w:hint="default"/>
          <w:color w:val="auto"/>
        </w:rPr>
        <w:instrText xml:space="preserve">HYPERLINK "http://www.chinasafety.gov.cn/newpage/Contents/Channel_5901/2014/0611/235956/files_founder_236404713/2889517806.doc"</w:instrText>
      </w:r>
      <w:r>
        <w:rPr>
          <w:rFonts w:hint="default"/>
          <w:color w:val="auto"/>
        </w:rPr>
        <w:fldChar w:fldCharType="separate"/>
      </w:r>
      <w:r>
        <w:rPr>
          <w:rFonts w:hint="default"/>
          <w:color w:val="auto"/>
          <w:lang w:eastAsia="zh-CN"/>
        </w:rPr>
        <w:t>企业安全生产标准化自评报告</w:t>
      </w:r>
      <w:r>
        <w:rPr>
          <w:rFonts w:hint="default"/>
          <w:color w:val="auto"/>
        </w:rPr>
        <w:fldChar w:fldCharType="end"/>
      </w:r>
      <w:r>
        <w:rPr>
          <w:rFonts w:hint="default"/>
          <w:color w:val="auto"/>
          <w:lang w:eastAsia="zh-CN"/>
        </w:rPr>
        <w:t xml:space="preserve">  </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default"/>
          <w:color w:val="auto"/>
          <w:lang w:eastAsia="zh-CN"/>
        </w:rPr>
      </w:pPr>
      <w:r>
        <w:rPr>
          <w:rFonts w:hint="eastAsia"/>
          <w:color w:val="auto"/>
          <w:lang w:val="en-US" w:eastAsia="zh-CN"/>
        </w:rPr>
        <w:t>2.</w:t>
      </w:r>
      <w:r>
        <w:rPr>
          <w:rFonts w:hint="default"/>
          <w:color w:val="auto"/>
        </w:rPr>
        <w:fldChar w:fldCharType="begin"/>
      </w:r>
      <w:r>
        <w:rPr>
          <w:rFonts w:hint="default"/>
          <w:color w:val="auto"/>
        </w:rPr>
        <w:instrText xml:space="preserve">HYPERLINK "http://www.chinasafety.gov.cn/newpage/Contents/Channel_5901/2014/0611/235956/files_founder_236404713/3171119966.doc"</w:instrText>
      </w:r>
      <w:r>
        <w:rPr>
          <w:rFonts w:hint="default"/>
          <w:color w:val="auto"/>
        </w:rPr>
        <w:fldChar w:fldCharType="separate"/>
      </w:r>
      <w:r>
        <w:rPr>
          <w:rFonts w:hint="default"/>
          <w:color w:val="auto"/>
          <w:lang w:eastAsia="zh-CN"/>
        </w:rPr>
        <w:t>企业安全生产标准化评审报告</w:t>
      </w:r>
      <w:r>
        <w:rPr>
          <w:rFonts w:hint="default"/>
          <w:color w:val="auto"/>
        </w:rPr>
        <w:fldChar w:fldCharType="end"/>
      </w:r>
      <w:r>
        <w:rPr>
          <w:rFonts w:hint="default"/>
          <w:color w:val="auto"/>
          <w:lang w:eastAsia="zh-CN"/>
        </w:rPr>
        <w:t xml:space="preserve"> </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default"/>
          <w:color w:val="auto"/>
          <w:lang w:eastAsia="zh-CN"/>
        </w:rPr>
      </w:pPr>
      <w:r>
        <w:rPr>
          <w:rFonts w:hint="eastAsia"/>
          <w:color w:val="auto"/>
          <w:lang w:val="en-US" w:eastAsia="zh-CN"/>
        </w:rPr>
        <w:t>3.</w:t>
      </w:r>
      <w:r>
        <w:rPr>
          <w:rFonts w:hint="default"/>
          <w:color w:val="auto"/>
          <w:lang w:eastAsia="zh-CN"/>
        </w:rPr>
        <w:t xml:space="preserve">现场评审首次会议议程 </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4.现场评审末次会议议程</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5.接受现场评审企业声明</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6.申请（行业）安全生产标准化X企业现场评审条件重申及确认</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7.现场评审组人员公正、保密承诺</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8.评审单位保密承诺</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9.企业现场评审陪同人员签字表</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10.首（末）次会议签到表（评审组成员）</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11.首（末）次会议签到表（接受现场评审企业）</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12.首（末）次会议签到表（安全监管部门）</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13.企业安全生产标准化证书式样</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14.企业安全生产标准化牌匾</w:t>
      </w:r>
      <w:bookmarkStart w:id="1" w:name="OLE_LINK2"/>
      <w:r>
        <w:rPr>
          <w:rFonts w:hint="eastAsia"/>
          <w:color w:val="auto"/>
          <w:lang w:val="en-US" w:eastAsia="zh-CN"/>
        </w:rPr>
        <w:t>式样</w:t>
      </w:r>
      <w:bookmarkEnd w:id="1"/>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15.达标小微企业安全生产标准化证书式样</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16.达标小微企业安全生产标准化牌匾式样</w:t>
      </w:r>
    </w:p>
    <w:p>
      <w:pPr>
        <w:pageBreakBefore w:val="0"/>
        <w:numPr>
          <w:ilvl w:val="0"/>
          <w:numId w:val="0"/>
        </w:numPr>
        <w:tabs>
          <w:tab w:val="left" w:pos="1280"/>
        </w:tabs>
        <w:kinsoku/>
        <w:wordWrap/>
        <w:overflowPunct/>
        <w:topLinePunct w:val="0"/>
        <w:autoSpaceDE/>
        <w:autoSpaceDN/>
        <w:bidi w:val="0"/>
        <w:adjustRightInd/>
        <w:spacing w:line="600" w:lineRule="exact"/>
        <w:ind w:left="1600" w:leftChars="0" w:right="0" w:rightChars="0"/>
        <w:textAlignment w:val="auto"/>
        <w:rPr>
          <w:rFonts w:hint="eastAsia"/>
          <w:color w:val="auto"/>
          <w:lang w:val="en-US" w:eastAsia="zh-CN"/>
        </w:rPr>
      </w:pPr>
      <w:r>
        <w:rPr>
          <w:rFonts w:hint="eastAsia"/>
          <w:color w:val="auto"/>
          <w:lang w:val="en-US" w:eastAsia="zh-CN"/>
        </w:rPr>
        <w:t>17.现场评审总结表</w:t>
      </w:r>
    </w:p>
    <w:sectPr>
      <w:footerReference r:id="rId3" w:type="default"/>
      <w:footerReference r:id="rId4" w:type="even"/>
      <w:pgSz w:w="11906" w:h="16838"/>
      <w:pgMar w:top="1814" w:right="1531"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01"/>
    <w:family w:val="modern"/>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Verdana">
    <w:panose1 w:val="020B0604030504040204"/>
    <w:charset w:val="00"/>
    <w:family w:val="modern"/>
    <w:pitch w:val="default"/>
    <w:sig w:usb0="A1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方正仿宋简体">
    <w:panose1 w:val="02010601030101010101"/>
    <w:charset w:val="86"/>
    <w:family w:val="auto"/>
    <w:pitch w:val="default"/>
    <w:sig w:usb0="00000001" w:usb1="080E0000" w:usb2="00000000" w:usb3="00000000" w:csb0="00040000" w:csb1="00000000"/>
  </w:font>
  <w:font w:name="”“Times New Roman”“">
    <w:altName w:val="宋体"/>
    <w:panose1 w:val="00000000000000000000"/>
    <w:charset w:val="86"/>
    <w:family w:val="roma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方正姚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Fonts w:hint="eastAsia"/>
      </w:rPr>
    </w:pPr>
    <w:r>
      <w:rPr>
        <w:rStyle w:val="15"/>
        <w:rFonts w:hint="eastAsia"/>
        <w:sz w:val="28"/>
      </w:rPr>
      <w:t>－</w:t>
    </w:r>
    <w:r>
      <w:rPr>
        <w:sz w:val="28"/>
      </w:rPr>
      <w:fldChar w:fldCharType="begin"/>
    </w:r>
    <w:r>
      <w:rPr>
        <w:rStyle w:val="15"/>
        <w:sz w:val="28"/>
      </w:rPr>
      <w:instrText xml:space="preserve">PAGE  </w:instrText>
    </w:r>
    <w:r>
      <w:rPr>
        <w:sz w:val="28"/>
      </w:rPr>
      <w:fldChar w:fldCharType="separate"/>
    </w:r>
    <w:r>
      <w:rPr>
        <w:rStyle w:val="15"/>
        <w:sz w:val="28"/>
        <w:lang w:val="zh-CN" w:eastAsia="zh-CN"/>
      </w:rPr>
      <w:t>10</w:t>
    </w:r>
    <w:r>
      <w:rPr>
        <w:sz w:val="28"/>
      </w:rPr>
      <w:fldChar w:fldCharType="end"/>
    </w:r>
    <w:r>
      <w:rPr>
        <w:rStyle w:val="15"/>
        <w:rFonts w:hint="eastAsia"/>
        <w:sz w:val="28"/>
      </w:rPr>
      <w:t>－</w:t>
    </w:r>
  </w:p>
  <w:p>
    <w:pPr>
      <w:pStyle w:val="1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Fonts w:hint="eastAsia"/>
      </w:rPr>
    </w:pPr>
    <w:r>
      <w:rPr>
        <w:rFonts w:hint="eastAsia"/>
      </w:rPr>
      <w:fldChar w:fldCharType="begin"/>
    </w:r>
    <w:r>
      <w:rPr>
        <w:rStyle w:val="15"/>
        <w:rFonts w:hint="eastAsia"/>
      </w:rPr>
      <w:instrText xml:space="preserve">PAGE  </w:instrText>
    </w:r>
    <w:r>
      <w:rPr>
        <w:rFonts w:hint="eastAsia"/>
      </w:rPr>
      <w:fldChar w:fldCharType="separate"/>
    </w:r>
    <w:r>
      <w:rPr>
        <w:rFonts w:hint="eastAsia"/>
      </w:rPr>
      <w:fldChar w:fldCharType="end"/>
    </w:r>
  </w:p>
  <w:p>
    <w:pPr>
      <w:pStyle w:val="1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839"/>
    <w:multiLevelType w:val="multilevel"/>
    <w:tmpl w:val="03712839"/>
    <w:lvl w:ilvl="0" w:tentative="0">
      <w:start w:val="1"/>
      <w:numFmt w:val="japaneseCounting"/>
      <w:lvlText w:val="第%1条"/>
      <w:lvlJc w:val="left"/>
      <w:pPr>
        <w:ind w:left="2234" w:hanging="1950"/>
      </w:pPr>
      <w:rPr>
        <w:rFonts w:hint="eastAsia" w:ascii="黑体" w:hAnsi="宋体" w:eastAsia="黑体" w:cs="Times New Roman"/>
        <w:b w:val="0"/>
        <w:color w:val="auto"/>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6D54E22"/>
    <w:multiLevelType w:val="singleLevel"/>
    <w:tmpl w:val="56D54E22"/>
    <w:lvl w:ilvl="0" w:tentative="0">
      <w:start w:val="1"/>
      <w:numFmt w:val="chineseCounting"/>
      <w:suff w:val="nothing"/>
      <w:lvlText w:val="（%1）"/>
      <w:lvlJc w:val="left"/>
      <w:pPr>
        <w:ind w:left="0" w:leftChars="0" w:firstLine="420" w:firstLineChars="0"/>
      </w:pPr>
      <w:rPr>
        <w:rFonts w:hint="eastAsia"/>
      </w:rPr>
    </w:lvl>
  </w:abstractNum>
  <w:abstractNum w:abstractNumId="2">
    <w:nsid w:val="56D54E65"/>
    <w:multiLevelType w:val="singleLevel"/>
    <w:tmpl w:val="56D54E65"/>
    <w:lvl w:ilvl="0" w:tentative="0">
      <w:start w:val="1"/>
      <w:numFmt w:val="chineseCounting"/>
      <w:suff w:val="nothing"/>
      <w:lvlText w:val="（%1）"/>
      <w:lvlJc w:val="left"/>
      <w:pPr>
        <w:ind w:left="0" w:leftChars="0" w:firstLine="420" w:firstLineChars="0"/>
      </w:pPr>
      <w:rPr>
        <w:rFonts w:hint="eastAsia"/>
      </w:rPr>
    </w:lvl>
  </w:abstractNum>
  <w:abstractNum w:abstractNumId="3">
    <w:nsid w:val="56D54E7F"/>
    <w:multiLevelType w:val="singleLevel"/>
    <w:tmpl w:val="56D54E7F"/>
    <w:lvl w:ilvl="0" w:tentative="0">
      <w:start w:val="1"/>
      <w:numFmt w:val="chineseCounting"/>
      <w:suff w:val="nothing"/>
      <w:lvlText w:val="（%1）"/>
      <w:lvlJc w:val="left"/>
      <w:pPr>
        <w:ind w:left="0" w:leftChars="0" w:firstLine="420" w:firstLineChars="0"/>
      </w:pPr>
      <w:rPr>
        <w:rFonts w:hint="eastAsia"/>
      </w:rPr>
    </w:lvl>
  </w:abstractNum>
  <w:abstractNum w:abstractNumId="4">
    <w:nsid w:val="56D54E96"/>
    <w:multiLevelType w:val="singleLevel"/>
    <w:tmpl w:val="56D54E96"/>
    <w:lvl w:ilvl="0" w:tentative="0">
      <w:start w:val="1"/>
      <w:numFmt w:val="chineseCounting"/>
      <w:suff w:val="nothing"/>
      <w:lvlText w:val="（%1）"/>
      <w:lvlJc w:val="left"/>
      <w:pPr>
        <w:ind w:left="0" w:leftChars="0" w:firstLine="420" w:firstLineChars="0"/>
      </w:pPr>
      <w:rPr>
        <w:rFonts w:hint="eastAsia"/>
      </w:rPr>
    </w:lvl>
  </w:abstractNum>
  <w:abstractNum w:abstractNumId="5">
    <w:nsid w:val="56D54EBA"/>
    <w:multiLevelType w:val="singleLevel"/>
    <w:tmpl w:val="56D54EBA"/>
    <w:lvl w:ilvl="0" w:tentative="0">
      <w:start w:val="1"/>
      <w:numFmt w:val="chineseCounting"/>
      <w:suff w:val="nothing"/>
      <w:lvlText w:val="（%1）"/>
      <w:lvlJc w:val="left"/>
      <w:pPr>
        <w:ind w:left="0" w:leftChars="0" w:firstLine="420" w:firstLineChars="0"/>
      </w:pPr>
      <w:rPr>
        <w:rFonts w:hint="eastAsia"/>
      </w:rPr>
    </w:lvl>
  </w:abstractNum>
  <w:abstractNum w:abstractNumId="6">
    <w:nsid w:val="56D54EDB"/>
    <w:multiLevelType w:val="singleLevel"/>
    <w:tmpl w:val="56D54EDB"/>
    <w:lvl w:ilvl="0" w:tentative="0">
      <w:start w:val="1"/>
      <w:numFmt w:val="chineseCounting"/>
      <w:suff w:val="nothing"/>
      <w:lvlText w:val="（%1）"/>
      <w:lvlJc w:val="left"/>
      <w:pPr>
        <w:ind w:left="0" w:leftChars="0" w:firstLine="420" w:firstLineChars="0"/>
      </w:pPr>
      <w:rPr>
        <w:rFonts w:hint="eastAsia"/>
      </w:rPr>
    </w:lvl>
  </w:abstractNum>
  <w:abstractNum w:abstractNumId="7">
    <w:nsid w:val="56D54F1C"/>
    <w:multiLevelType w:val="singleLevel"/>
    <w:tmpl w:val="56D54F1C"/>
    <w:lvl w:ilvl="0" w:tentative="0">
      <w:start w:val="1"/>
      <w:numFmt w:val="chineseCounting"/>
      <w:suff w:val="nothing"/>
      <w:lvlText w:val="（%1）"/>
      <w:lvlJc w:val="left"/>
      <w:pPr>
        <w:ind w:left="0" w:leftChars="0" w:firstLine="420" w:firstLineChars="0"/>
      </w:pPr>
      <w:rPr>
        <w:rFonts w:hint="eastAsia"/>
      </w:rPr>
    </w:lvl>
  </w:abstractNum>
  <w:abstractNum w:abstractNumId="8">
    <w:nsid w:val="56D64C61"/>
    <w:multiLevelType w:val="singleLevel"/>
    <w:tmpl w:val="56D64C61"/>
    <w:lvl w:ilvl="0" w:tentative="0">
      <w:start w:val="1"/>
      <w:numFmt w:val="decimal"/>
      <w:suff w:val="nothing"/>
      <w:lvlText w:val="%1．"/>
      <w:lvlJc w:val="left"/>
      <w:pPr>
        <w:ind w:left="0" w:leftChars="0" w:firstLine="400" w:firstLineChars="0"/>
      </w:pPr>
      <w:rPr>
        <w:rFonts w:hint="default"/>
      </w:rPr>
    </w:lvl>
  </w:abstractNum>
  <w:abstractNum w:abstractNumId="9">
    <w:nsid w:val="589C1BC4"/>
    <w:multiLevelType w:val="singleLevel"/>
    <w:tmpl w:val="589C1BC4"/>
    <w:lvl w:ilvl="0" w:tentative="0">
      <w:start w:val="1"/>
      <w:numFmt w:val="chineseCounting"/>
      <w:suff w:val="nothing"/>
      <w:lvlText w:val="（%1）"/>
      <w:lvlJc w:val="left"/>
      <w:pPr>
        <w:ind w:left="0" w:leftChars="0" w:firstLine="420" w:firstLineChars="0"/>
      </w:pPr>
      <w:rPr>
        <w:rFonts w:hint="eastAsia"/>
      </w:rPr>
    </w:lvl>
  </w:abstractNum>
  <w:abstractNum w:abstractNumId="10">
    <w:nsid w:val="589C1BE1"/>
    <w:multiLevelType w:val="singleLevel"/>
    <w:tmpl w:val="589C1BE1"/>
    <w:lvl w:ilvl="0" w:tentative="0">
      <w:start w:val="1"/>
      <w:numFmt w:val="chineseCounting"/>
      <w:suff w:val="nothing"/>
      <w:lvlText w:val="（%1）"/>
      <w:lvlJc w:val="left"/>
      <w:pPr>
        <w:ind w:left="0" w:leftChars="0" w:firstLine="420" w:firstLineChars="0"/>
      </w:pPr>
      <w:rPr>
        <w:rFonts w:hint="eastAsia"/>
      </w:rPr>
    </w:lvl>
  </w:abstractNum>
  <w:num w:numId="1">
    <w:abstractNumId w:val="0"/>
  </w:num>
  <w:num w:numId="2">
    <w:abstractNumId w:val="1"/>
  </w:num>
  <w:num w:numId="3">
    <w:abstractNumId w:val="2"/>
  </w:num>
  <w:num w:numId="4">
    <w:abstractNumId w:val="8"/>
  </w:num>
  <w:num w:numId="5">
    <w:abstractNumId w:val="3"/>
  </w:num>
  <w:num w:numId="6">
    <w:abstractNumId w:val="4"/>
  </w:num>
  <w:num w:numId="7">
    <w:abstractNumId w:val="5"/>
  </w:num>
  <w:num w:numId="8">
    <w:abstractNumId w:val="6"/>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9543CD"/>
    <w:rsid w:val="00481C25"/>
    <w:rsid w:val="005251CE"/>
    <w:rsid w:val="01451A1C"/>
    <w:rsid w:val="015D2D09"/>
    <w:rsid w:val="02230469"/>
    <w:rsid w:val="025B478F"/>
    <w:rsid w:val="02836356"/>
    <w:rsid w:val="030E6568"/>
    <w:rsid w:val="034627A0"/>
    <w:rsid w:val="036806B5"/>
    <w:rsid w:val="03723120"/>
    <w:rsid w:val="0403015E"/>
    <w:rsid w:val="042A195F"/>
    <w:rsid w:val="048410BC"/>
    <w:rsid w:val="04E161A3"/>
    <w:rsid w:val="04EF094F"/>
    <w:rsid w:val="050E5ED3"/>
    <w:rsid w:val="05B049E9"/>
    <w:rsid w:val="05B95EFD"/>
    <w:rsid w:val="05D41B59"/>
    <w:rsid w:val="05E9760A"/>
    <w:rsid w:val="05F412EA"/>
    <w:rsid w:val="060A4E2A"/>
    <w:rsid w:val="06AB00C3"/>
    <w:rsid w:val="07623217"/>
    <w:rsid w:val="076273B2"/>
    <w:rsid w:val="07952AC1"/>
    <w:rsid w:val="07EF26A4"/>
    <w:rsid w:val="08605F8D"/>
    <w:rsid w:val="08834D42"/>
    <w:rsid w:val="08926F21"/>
    <w:rsid w:val="08A84E7A"/>
    <w:rsid w:val="0980161C"/>
    <w:rsid w:val="09C44B36"/>
    <w:rsid w:val="09F05C51"/>
    <w:rsid w:val="0A130BED"/>
    <w:rsid w:val="0A656DF3"/>
    <w:rsid w:val="0A6766C2"/>
    <w:rsid w:val="0A690BD7"/>
    <w:rsid w:val="0AED4653"/>
    <w:rsid w:val="0AEF08ED"/>
    <w:rsid w:val="0AFF76D3"/>
    <w:rsid w:val="0B096604"/>
    <w:rsid w:val="0B3B27F6"/>
    <w:rsid w:val="0B847A65"/>
    <w:rsid w:val="0BB0461F"/>
    <w:rsid w:val="0BC4659B"/>
    <w:rsid w:val="0C0E417D"/>
    <w:rsid w:val="0C8D44B9"/>
    <w:rsid w:val="0CC40658"/>
    <w:rsid w:val="0DFF38B3"/>
    <w:rsid w:val="0E7202EA"/>
    <w:rsid w:val="0E957033"/>
    <w:rsid w:val="0F6D778B"/>
    <w:rsid w:val="0FE22FD6"/>
    <w:rsid w:val="1029225A"/>
    <w:rsid w:val="102B71A0"/>
    <w:rsid w:val="1113649F"/>
    <w:rsid w:val="114B3EBD"/>
    <w:rsid w:val="116E6254"/>
    <w:rsid w:val="11AD6C8A"/>
    <w:rsid w:val="11BF19B9"/>
    <w:rsid w:val="11DB1E8C"/>
    <w:rsid w:val="1206505D"/>
    <w:rsid w:val="1257382D"/>
    <w:rsid w:val="12623023"/>
    <w:rsid w:val="126F169D"/>
    <w:rsid w:val="1297571C"/>
    <w:rsid w:val="1304434C"/>
    <w:rsid w:val="133906E9"/>
    <w:rsid w:val="136F1646"/>
    <w:rsid w:val="13CE6028"/>
    <w:rsid w:val="1400151A"/>
    <w:rsid w:val="14647E6C"/>
    <w:rsid w:val="146F3D1B"/>
    <w:rsid w:val="14A908F9"/>
    <w:rsid w:val="14F264D0"/>
    <w:rsid w:val="15311DCD"/>
    <w:rsid w:val="15521310"/>
    <w:rsid w:val="156C44A4"/>
    <w:rsid w:val="157F074B"/>
    <w:rsid w:val="15CE459D"/>
    <w:rsid w:val="15DE7044"/>
    <w:rsid w:val="15F17655"/>
    <w:rsid w:val="16243FA9"/>
    <w:rsid w:val="165B2BE1"/>
    <w:rsid w:val="166627A0"/>
    <w:rsid w:val="166971F2"/>
    <w:rsid w:val="16A50133"/>
    <w:rsid w:val="177220CA"/>
    <w:rsid w:val="17D21756"/>
    <w:rsid w:val="18163AF9"/>
    <w:rsid w:val="18DC2B19"/>
    <w:rsid w:val="190F6A60"/>
    <w:rsid w:val="19383FE1"/>
    <w:rsid w:val="198E7B0C"/>
    <w:rsid w:val="19AD4009"/>
    <w:rsid w:val="1AA671D6"/>
    <w:rsid w:val="1AAC4D8F"/>
    <w:rsid w:val="1B08364C"/>
    <w:rsid w:val="1B7E5114"/>
    <w:rsid w:val="1B860186"/>
    <w:rsid w:val="1BD278E3"/>
    <w:rsid w:val="1BF44460"/>
    <w:rsid w:val="1C425058"/>
    <w:rsid w:val="1C6C1C73"/>
    <w:rsid w:val="1CD25793"/>
    <w:rsid w:val="1D7B4C18"/>
    <w:rsid w:val="1DC3448E"/>
    <w:rsid w:val="1DE46DC1"/>
    <w:rsid w:val="1DFF7095"/>
    <w:rsid w:val="1E007877"/>
    <w:rsid w:val="1E1E52CF"/>
    <w:rsid w:val="1E2C7148"/>
    <w:rsid w:val="1E3027AB"/>
    <w:rsid w:val="1E354F10"/>
    <w:rsid w:val="1E9A1E9C"/>
    <w:rsid w:val="1EA26AFE"/>
    <w:rsid w:val="1EB15D9F"/>
    <w:rsid w:val="1F0C2760"/>
    <w:rsid w:val="1F1D2372"/>
    <w:rsid w:val="1F584E85"/>
    <w:rsid w:val="1FA3176A"/>
    <w:rsid w:val="1FDF0C08"/>
    <w:rsid w:val="202E09F7"/>
    <w:rsid w:val="20C77527"/>
    <w:rsid w:val="20EF0276"/>
    <w:rsid w:val="2112353B"/>
    <w:rsid w:val="21400FA6"/>
    <w:rsid w:val="2152077C"/>
    <w:rsid w:val="21A07988"/>
    <w:rsid w:val="21F256B2"/>
    <w:rsid w:val="221F76CD"/>
    <w:rsid w:val="22670119"/>
    <w:rsid w:val="227743B2"/>
    <w:rsid w:val="22AA572A"/>
    <w:rsid w:val="23001BC3"/>
    <w:rsid w:val="236E61A0"/>
    <w:rsid w:val="23FF1C99"/>
    <w:rsid w:val="24507D28"/>
    <w:rsid w:val="24AA17B8"/>
    <w:rsid w:val="24D92098"/>
    <w:rsid w:val="254B4E4B"/>
    <w:rsid w:val="25A543B3"/>
    <w:rsid w:val="266D7ADC"/>
    <w:rsid w:val="269A4160"/>
    <w:rsid w:val="26D008AF"/>
    <w:rsid w:val="270366CF"/>
    <w:rsid w:val="277A13C0"/>
    <w:rsid w:val="278F67EF"/>
    <w:rsid w:val="27A5253C"/>
    <w:rsid w:val="27AF5514"/>
    <w:rsid w:val="27BD491B"/>
    <w:rsid w:val="284D48AB"/>
    <w:rsid w:val="284F6091"/>
    <w:rsid w:val="2869567B"/>
    <w:rsid w:val="28924113"/>
    <w:rsid w:val="28C3576B"/>
    <w:rsid w:val="29310C8C"/>
    <w:rsid w:val="29856F56"/>
    <w:rsid w:val="29AA66DD"/>
    <w:rsid w:val="29AC256C"/>
    <w:rsid w:val="29DC08E2"/>
    <w:rsid w:val="2A473C2D"/>
    <w:rsid w:val="2A6D116C"/>
    <w:rsid w:val="2B4260A9"/>
    <w:rsid w:val="2B485D1A"/>
    <w:rsid w:val="2B5550FD"/>
    <w:rsid w:val="2B972210"/>
    <w:rsid w:val="2C7D74BF"/>
    <w:rsid w:val="2CD2745A"/>
    <w:rsid w:val="2CF0717C"/>
    <w:rsid w:val="2D460C88"/>
    <w:rsid w:val="2D94489E"/>
    <w:rsid w:val="2DC06CE9"/>
    <w:rsid w:val="2DFE7BC8"/>
    <w:rsid w:val="2E4B7CEA"/>
    <w:rsid w:val="2E4E01B5"/>
    <w:rsid w:val="2E917EB2"/>
    <w:rsid w:val="2F33063B"/>
    <w:rsid w:val="2F3F6349"/>
    <w:rsid w:val="301406ED"/>
    <w:rsid w:val="304A4B71"/>
    <w:rsid w:val="30751212"/>
    <w:rsid w:val="30FE7045"/>
    <w:rsid w:val="317F3587"/>
    <w:rsid w:val="324452FC"/>
    <w:rsid w:val="32640531"/>
    <w:rsid w:val="32C02C02"/>
    <w:rsid w:val="32E67A68"/>
    <w:rsid w:val="33F25D3C"/>
    <w:rsid w:val="34D375B8"/>
    <w:rsid w:val="34DA246B"/>
    <w:rsid w:val="36273F36"/>
    <w:rsid w:val="363A3E25"/>
    <w:rsid w:val="364E64B9"/>
    <w:rsid w:val="36727BA7"/>
    <w:rsid w:val="369D65C1"/>
    <w:rsid w:val="371977F3"/>
    <w:rsid w:val="373467F7"/>
    <w:rsid w:val="377E408D"/>
    <w:rsid w:val="37C1574C"/>
    <w:rsid w:val="380F62DC"/>
    <w:rsid w:val="389E2B8B"/>
    <w:rsid w:val="38B11DA9"/>
    <w:rsid w:val="391A4934"/>
    <w:rsid w:val="395D271A"/>
    <w:rsid w:val="3963756D"/>
    <w:rsid w:val="39D41489"/>
    <w:rsid w:val="39E717D0"/>
    <w:rsid w:val="3A180CBD"/>
    <w:rsid w:val="3A415135"/>
    <w:rsid w:val="3A9543CD"/>
    <w:rsid w:val="3ADD55FA"/>
    <w:rsid w:val="3B25034A"/>
    <w:rsid w:val="3BDC29D3"/>
    <w:rsid w:val="3C1E01E7"/>
    <w:rsid w:val="3C594D21"/>
    <w:rsid w:val="3C6C62F4"/>
    <w:rsid w:val="3C9E5C7F"/>
    <w:rsid w:val="3CBA67DF"/>
    <w:rsid w:val="3CDE2839"/>
    <w:rsid w:val="3D902B28"/>
    <w:rsid w:val="3DB674EB"/>
    <w:rsid w:val="3E5539F7"/>
    <w:rsid w:val="3EC12EE1"/>
    <w:rsid w:val="3EE3633C"/>
    <w:rsid w:val="3F49706A"/>
    <w:rsid w:val="3FED746B"/>
    <w:rsid w:val="3FF3463C"/>
    <w:rsid w:val="3FFC66A0"/>
    <w:rsid w:val="406D7E39"/>
    <w:rsid w:val="40780585"/>
    <w:rsid w:val="40786C0B"/>
    <w:rsid w:val="422F173F"/>
    <w:rsid w:val="42775C6B"/>
    <w:rsid w:val="43AF0A5C"/>
    <w:rsid w:val="444D4687"/>
    <w:rsid w:val="456602D2"/>
    <w:rsid w:val="46785A55"/>
    <w:rsid w:val="46882DFD"/>
    <w:rsid w:val="46FD1D75"/>
    <w:rsid w:val="476B64C7"/>
    <w:rsid w:val="479706CC"/>
    <w:rsid w:val="47B35126"/>
    <w:rsid w:val="48C83B3C"/>
    <w:rsid w:val="48DC758F"/>
    <w:rsid w:val="48DE579A"/>
    <w:rsid w:val="492D7F07"/>
    <w:rsid w:val="498F6120"/>
    <w:rsid w:val="49B6423B"/>
    <w:rsid w:val="49C55AB2"/>
    <w:rsid w:val="4A326B96"/>
    <w:rsid w:val="4A437D0B"/>
    <w:rsid w:val="4A7C31DA"/>
    <w:rsid w:val="4AA270A1"/>
    <w:rsid w:val="4ABD7A78"/>
    <w:rsid w:val="4ACA157B"/>
    <w:rsid w:val="4B15599F"/>
    <w:rsid w:val="4B164ADE"/>
    <w:rsid w:val="4BBE27A3"/>
    <w:rsid w:val="4C5F7CFA"/>
    <w:rsid w:val="4CEC16D8"/>
    <w:rsid w:val="4CEC29A3"/>
    <w:rsid w:val="4CEC39BA"/>
    <w:rsid w:val="4D5075B9"/>
    <w:rsid w:val="4D51217B"/>
    <w:rsid w:val="4E501184"/>
    <w:rsid w:val="4E852D11"/>
    <w:rsid w:val="4EB7553B"/>
    <w:rsid w:val="4ED55542"/>
    <w:rsid w:val="4EDB7266"/>
    <w:rsid w:val="4F074050"/>
    <w:rsid w:val="4F8C26A9"/>
    <w:rsid w:val="4F925487"/>
    <w:rsid w:val="4FCA3AC3"/>
    <w:rsid w:val="4FE8236A"/>
    <w:rsid w:val="4FE96692"/>
    <w:rsid w:val="4FF05865"/>
    <w:rsid w:val="500433FB"/>
    <w:rsid w:val="501616BC"/>
    <w:rsid w:val="50C870ED"/>
    <w:rsid w:val="50D64858"/>
    <w:rsid w:val="50EC070A"/>
    <w:rsid w:val="50FE1321"/>
    <w:rsid w:val="51A51A96"/>
    <w:rsid w:val="51F31C9C"/>
    <w:rsid w:val="522866CC"/>
    <w:rsid w:val="52561B90"/>
    <w:rsid w:val="529D0176"/>
    <w:rsid w:val="52A15A95"/>
    <w:rsid w:val="52AA5B21"/>
    <w:rsid w:val="52CE36FE"/>
    <w:rsid w:val="53027C82"/>
    <w:rsid w:val="53922C21"/>
    <w:rsid w:val="53B41BCC"/>
    <w:rsid w:val="53F74314"/>
    <w:rsid w:val="541117EC"/>
    <w:rsid w:val="54487AFC"/>
    <w:rsid w:val="54712132"/>
    <w:rsid w:val="549F4D62"/>
    <w:rsid w:val="54C71776"/>
    <w:rsid w:val="55727A76"/>
    <w:rsid w:val="561F2A9F"/>
    <w:rsid w:val="5651575A"/>
    <w:rsid w:val="56667E50"/>
    <w:rsid w:val="566C0312"/>
    <w:rsid w:val="568425BC"/>
    <w:rsid w:val="56CE71AF"/>
    <w:rsid w:val="570B21E9"/>
    <w:rsid w:val="57490629"/>
    <w:rsid w:val="581C0F25"/>
    <w:rsid w:val="588D19B5"/>
    <w:rsid w:val="59833D44"/>
    <w:rsid w:val="5A0266CD"/>
    <w:rsid w:val="5A433BA0"/>
    <w:rsid w:val="5AD31649"/>
    <w:rsid w:val="5B55411B"/>
    <w:rsid w:val="5B595707"/>
    <w:rsid w:val="5B6A46E7"/>
    <w:rsid w:val="5B9B24CD"/>
    <w:rsid w:val="5BE40EF8"/>
    <w:rsid w:val="5BF91391"/>
    <w:rsid w:val="5C082143"/>
    <w:rsid w:val="5C2D2062"/>
    <w:rsid w:val="5C62750F"/>
    <w:rsid w:val="5C9E66FE"/>
    <w:rsid w:val="5D9D2E21"/>
    <w:rsid w:val="5DB21065"/>
    <w:rsid w:val="5DD637CB"/>
    <w:rsid w:val="5DEF6B8F"/>
    <w:rsid w:val="5E784E03"/>
    <w:rsid w:val="5F8508F0"/>
    <w:rsid w:val="5FD17CA8"/>
    <w:rsid w:val="600A35C4"/>
    <w:rsid w:val="60741EE6"/>
    <w:rsid w:val="608B6648"/>
    <w:rsid w:val="60950A49"/>
    <w:rsid w:val="60CE6DF2"/>
    <w:rsid w:val="60EF6FB2"/>
    <w:rsid w:val="61F33CFB"/>
    <w:rsid w:val="61FC5FA3"/>
    <w:rsid w:val="62446A84"/>
    <w:rsid w:val="62544CCB"/>
    <w:rsid w:val="62B5675C"/>
    <w:rsid w:val="62CF790A"/>
    <w:rsid w:val="62DD4669"/>
    <w:rsid w:val="63380F64"/>
    <w:rsid w:val="63623625"/>
    <w:rsid w:val="639F39BD"/>
    <w:rsid w:val="63C84E98"/>
    <w:rsid w:val="63CA3445"/>
    <w:rsid w:val="63F266C0"/>
    <w:rsid w:val="64235227"/>
    <w:rsid w:val="642D3802"/>
    <w:rsid w:val="6437614B"/>
    <w:rsid w:val="644976F0"/>
    <w:rsid w:val="648E19F5"/>
    <w:rsid w:val="64921C45"/>
    <w:rsid w:val="652D5CE4"/>
    <w:rsid w:val="65441A9F"/>
    <w:rsid w:val="65460BA1"/>
    <w:rsid w:val="654B19B6"/>
    <w:rsid w:val="6606479C"/>
    <w:rsid w:val="665B66CD"/>
    <w:rsid w:val="6681591F"/>
    <w:rsid w:val="66980017"/>
    <w:rsid w:val="669C2FB3"/>
    <w:rsid w:val="67022657"/>
    <w:rsid w:val="67225DFC"/>
    <w:rsid w:val="67373D7E"/>
    <w:rsid w:val="67837669"/>
    <w:rsid w:val="67B32622"/>
    <w:rsid w:val="67B3722F"/>
    <w:rsid w:val="68032A32"/>
    <w:rsid w:val="682E55EA"/>
    <w:rsid w:val="6839629F"/>
    <w:rsid w:val="68731405"/>
    <w:rsid w:val="687842E5"/>
    <w:rsid w:val="68C33758"/>
    <w:rsid w:val="68CE4193"/>
    <w:rsid w:val="68DB1C40"/>
    <w:rsid w:val="68E929F1"/>
    <w:rsid w:val="68FF7CCB"/>
    <w:rsid w:val="693832AF"/>
    <w:rsid w:val="6992226E"/>
    <w:rsid w:val="69C01643"/>
    <w:rsid w:val="69DB68DA"/>
    <w:rsid w:val="6AA43375"/>
    <w:rsid w:val="6C74493B"/>
    <w:rsid w:val="6C9B5C54"/>
    <w:rsid w:val="6CCE6BCA"/>
    <w:rsid w:val="6D0C256D"/>
    <w:rsid w:val="6D406313"/>
    <w:rsid w:val="6D4605D4"/>
    <w:rsid w:val="6DD1533F"/>
    <w:rsid w:val="6DF8570A"/>
    <w:rsid w:val="6E774442"/>
    <w:rsid w:val="6F1643C2"/>
    <w:rsid w:val="6F2C7137"/>
    <w:rsid w:val="6F573CCD"/>
    <w:rsid w:val="6FBA3A9C"/>
    <w:rsid w:val="6FBA525D"/>
    <w:rsid w:val="6FFA0C2C"/>
    <w:rsid w:val="700B1FB0"/>
    <w:rsid w:val="70360CBA"/>
    <w:rsid w:val="70C460F2"/>
    <w:rsid w:val="70E031C0"/>
    <w:rsid w:val="712440D1"/>
    <w:rsid w:val="715D787C"/>
    <w:rsid w:val="71C5286E"/>
    <w:rsid w:val="71D31B33"/>
    <w:rsid w:val="720B7D34"/>
    <w:rsid w:val="721E124D"/>
    <w:rsid w:val="724E6741"/>
    <w:rsid w:val="72C33C09"/>
    <w:rsid w:val="735F786C"/>
    <w:rsid w:val="73A66CF1"/>
    <w:rsid w:val="74CF2399"/>
    <w:rsid w:val="75006141"/>
    <w:rsid w:val="75083F01"/>
    <w:rsid w:val="753C5088"/>
    <w:rsid w:val="75645390"/>
    <w:rsid w:val="759705B4"/>
    <w:rsid w:val="75AC402C"/>
    <w:rsid w:val="75D71183"/>
    <w:rsid w:val="76FA23FC"/>
    <w:rsid w:val="77683DF3"/>
    <w:rsid w:val="777843AB"/>
    <w:rsid w:val="77BB7475"/>
    <w:rsid w:val="782012CB"/>
    <w:rsid w:val="784B15D2"/>
    <w:rsid w:val="78700F1E"/>
    <w:rsid w:val="788E1571"/>
    <w:rsid w:val="78CE050F"/>
    <w:rsid w:val="79723315"/>
    <w:rsid w:val="798D6599"/>
    <w:rsid w:val="799C7E32"/>
    <w:rsid w:val="79A2755B"/>
    <w:rsid w:val="7A64773F"/>
    <w:rsid w:val="7AA32F79"/>
    <w:rsid w:val="7B2278FF"/>
    <w:rsid w:val="7B6E0CE0"/>
    <w:rsid w:val="7B953D21"/>
    <w:rsid w:val="7BB405AC"/>
    <w:rsid w:val="7BB555F7"/>
    <w:rsid w:val="7BD44748"/>
    <w:rsid w:val="7C0163C6"/>
    <w:rsid w:val="7C0E62A5"/>
    <w:rsid w:val="7C4C35C1"/>
    <w:rsid w:val="7C546A6A"/>
    <w:rsid w:val="7C7F0AB7"/>
    <w:rsid w:val="7CDD0603"/>
    <w:rsid w:val="7CE52F91"/>
    <w:rsid w:val="7D790E21"/>
    <w:rsid w:val="7D841F8A"/>
    <w:rsid w:val="7DB93307"/>
    <w:rsid w:val="7DE3008E"/>
    <w:rsid w:val="7E2A4DA6"/>
    <w:rsid w:val="7E9678E1"/>
    <w:rsid w:val="7EDC5401"/>
    <w:rsid w:val="7EF33079"/>
    <w:rsid w:val="7F194613"/>
    <w:rsid w:val="7F570CA6"/>
    <w:rsid w:val="7FB70BBD"/>
    <w:rsid w:val="7FDF4FB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0" w:firstLineChars="200"/>
      <w:jc w:val="both"/>
    </w:pPr>
    <w:rPr>
      <w:rFonts w:ascii="Times New Roman" w:hAnsi="Times New Roman" w:eastAsia="仿宋" w:cs="Times New Roman"/>
      <w:kern w:val="2"/>
      <w:sz w:val="32"/>
      <w:szCs w:val="22"/>
      <w:lang w:val="en-US" w:eastAsia="zh-CN" w:bidi="ar-SA"/>
    </w:rPr>
  </w:style>
  <w:style w:type="paragraph" w:styleId="2">
    <w:name w:val="heading 1"/>
    <w:basedOn w:val="1"/>
    <w:next w:val="1"/>
    <w:link w:val="28"/>
    <w:qFormat/>
    <w:uiPriority w:val="9"/>
    <w:pPr>
      <w:keepNext/>
      <w:keepLines/>
      <w:snapToGrid w:val="0"/>
      <w:spacing w:before="0" w:beforeLines="0" w:beforeAutospacing="0" w:after="0" w:afterLines="0" w:afterAutospacing="0" w:line="240" w:lineRule="auto"/>
      <w:ind w:firstLine="0" w:firstLineChars="0"/>
      <w:jc w:val="center"/>
      <w:outlineLvl w:val="0"/>
    </w:pPr>
    <w:rPr>
      <w:rFonts w:eastAsia="方正小标宋简体"/>
      <w:kern w:val="44"/>
      <w:sz w:val="44"/>
    </w:rPr>
  </w:style>
  <w:style w:type="paragraph" w:styleId="3">
    <w:name w:val="heading 2"/>
    <w:basedOn w:val="1"/>
    <w:next w:val="1"/>
    <w:link w:val="27"/>
    <w:unhideWhenUsed/>
    <w:qFormat/>
    <w:uiPriority w:val="9"/>
    <w:pPr>
      <w:keepNext/>
      <w:keepLines/>
      <w:spacing w:before="0" w:beforeLines="0" w:beforeAutospacing="0" w:afterAutospacing="0" w:line="360" w:lineRule="auto"/>
      <w:ind w:firstLine="0" w:firstLineChars="0"/>
      <w:jc w:val="center"/>
      <w:outlineLvl w:val="1"/>
    </w:pPr>
    <w:rPr>
      <w:rFonts w:ascii="Arial" w:hAnsi="Arial" w:eastAsia="黑体"/>
    </w:rPr>
  </w:style>
  <w:style w:type="paragraph" w:styleId="4">
    <w:name w:val="heading 3"/>
    <w:basedOn w:val="1"/>
    <w:next w:val="1"/>
    <w:unhideWhenUsed/>
    <w:qFormat/>
    <w:uiPriority w:val="9"/>
    <w:pPr>
      <w:keepNext/>
      <w:keepLines/>
      <w:spacing w:before="0" w:beforeLines="0" w:beforeAutospacing="0" w:after="0" w:afterLines="0" w:afterAutospacing="0" w:line="360" w:lineRule="auto"/>
      <w:jc w:val="left"/>
      <w:outlineLvl w:val="2"/>
    </w:pPr>
    <w:rPr>
      <w:rFonts w:eastAsia="楷体_GB2312"/>
      <w:sz w:val="32"/>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5">
    <w:name w:val="Document Map"/>
    <w:basedOn w:val="1"/>
    <w:semiHidden/>
    <w:qFormat/>
    <w:uiPriority w:val="0"/>
    <w:pPr>
      <w:shd w:val="clear" w:color="auto" w:fill="000080"/>
    </w:pPr>
  </w:style>
  <w:style w:type="paragraph" w:styleId="6">
    <w:name w:val="annotation text"/>
    <w:basedOn w:val="1"/>
    <w:qFormat/>
    <w:uiPriority w:val="0"/>
    <w:pPr>
      <w:jc w:val="left"/>
    </w:pPr>
  </w:style>
  <w:style w:type="paragraph" w:styleId="7">
    <w:name w:val="Body Text Indent"/>
    <w:basedOn w:val="1"/>
    <w:qFormat/>
    <w:uiPriority w:val="0"/>
    <w:pPr>
      <w:spacing w:line="600" w:lineRule="exact"/>
      <w:ind w:firstLine="640" w:firstLineChars="200"/>
    </w:pPr>
    <w:rPr>
      <w:rFonts w:ascii="Times New Roman" w:hAnsi="Times New Roman" w:eastAsia="仿宋_GB2312"/>
      <w:sz w:val="32"/>
      <w:szCs w:val="24"/>
    </w:rPr>
  </w:style>
  <w:style w:type="paragraph" w:styleId="8">
    <w:name w:val="Date"/>
    <w:basedOn w:val="1"/>
    <w:next w:val="1"/>
    <w:link w:val="25"/>
    <w:unhideWhenUsed/>
    <w:qFormat/>
    <w:uiPriority w:val="99"/>
    <w:pPr>
      <w:ind w:left="100" w:leftChars="2500"/>
    </w:pPr>
  </w:style>
  <w:style w:type="paragraph" w:styleId="9">
    <w:name w:val="Balloon Text"/>
    <w:basedOn w:val="1"/>
    <w:semiHidden/>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paragraph" w:styleId="13">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character" w:styleId="15">
    <w:name w:val="page number"/>
    <w:basedOn w:val="14"/>
    <w:qFormat/>
    <w:uiPriority w:val="0"/>
  </w:style>
  <w:style w:type="character" w:styleId="16">
    <w:name w:val="Hyperlink"/>
    <w:basedOn w:val="14"/>
    <w:qFormat/>
    <w:uiPriority w:val="0"/>
    <w:rPr>
      <w:color w:val="000000"/>
      <w:u w:val="none"/>
    </w:rPr>
  </w:style>
  <w:style w:type="paragraph" w:customStyle="1" w:styleId="18">
    <w:name w:val=" Char Char Char Char"/>
    <w:basedOn w:val="1"/>
    <w:qFormat/>
    <w:uiPriority w:val="0"/>
    <w:pPr>
      <w:widowControl/>
      <w:spacing w:after="160" w:afterLines="0" w:line="240" w:lineRule="exact"/>
      <w:jc w:val="left"/>
    </w:pPr>
    <w:rPr>
      <w:rFonts w:ascii="Verdana" w:hAnsi="Verdana" w:eastAsia="仿宋_GB2312"/>
      <w:kern w:val="0"/>
      <w:sz w:val="24"/>
      <w:szCs w:val="20"/>
      <w:u w:val="words" w:color="FFFFFF"/>
      <w:lang w:eastAsia="en-US"/>
    </w:rPr>
  </w:style>
  <w:style w:type="paragraph" w:customStyle="1" w:styleId="19">
    <w:name w:val="Char Char Char Char Char Char Char Char Char Char Char Char Char Char Char1 Char Char Char Char Char Char Char Char Char"/>
    <w:basedOn w:val="1"/>
    <w:qFormat/>
    <w:uiPriority w:val="0"/>
    <w:rPr>
      <w:rFonts w:ascii="Tahoma" w:hAnsi="Tahoma"/>
      <w:sz w:val="24"/>
      <w:szCs w:val="20"/>
    </w:rPr>
  </w:style>
  <w:style w:type="paragraph" w:customStyle="1" w:styleId="20">
    <w:name w:val="文号"/>
    <w:basedOn w:val="1"/>
    <w:link w:val="24"/>
    <w:qFormat/>
    <w:uiPriority w:val="0"/>
    <w:pPr>
      <w:spacing w:line="360" w:lineRule="auto"/>
      <w:jc w:val="center"/>
    </w:pPr>
    <w:rPr>
      <w:rFonts w:ascii="Times New Roman" w:hAnsi="Times New Roman" w:eastAsia="仿宋_GB2312"/>
      <w:kern w:val="0"/>
      <w:sz w:val="32"/>
    </w:rPr>
  </w:style>
  <w:style w:type="paragraph" w:customStyle="1" w:styleId="21">
    <w:name w:val="正文标题"/>
    <w:basedOn w:val="1"/>
    <w:link w:val="26"/>
    <w:qFormat/>
    <w:uiPriority w:val="0"/>
    <w:pPr>
      <w:snapToGrid w:val="0"/>
      <w:spacing w:line="500" w:lineRule="atLeast"/>
      <w:jc w:val="center"/>
    </w:pPr>
    <w:rPr>
      <w:rFonts w:ascii="宋体" w:hAnsi="宋体" w:eastAsia="华文中宋"/>
      <w:b/>
      <w:sz w:val="32"/>
      <w:szCs w:val="44"/>
    </w:rPr>
  </w:style>
  <w:style w:type="paragraph" w:customStyle="1" w:styleId="22">
    <w:name w:val=" Char Char Char Char Char Char Char Char Char Char Char Char Char Char Char1 Char Char Char Char Char Char Char Char Char"/>
    <w:basedOn w:val="1"/>
    <w:qFormat/>
    <w:uiPriority w:val="0"/>
    <w:rPr>
      <w:rFonts w:ascii="Tahoma" w:hAnsi="Tahoma"/>
      <w:sz w:val="24"/>
      <w:szCs w:val="20"/>
    </w:rPr>
  </w:style>
  <w:style w:type="paragraph" w:customStyle="1" w:styleId="23">
    <w:name w:val="Char Char Char Char"/>
    <w:basedOn w:val="1"/>
    <w:qFormat/>
    <w:uiPriority w:val="0"/>
    <w:pPr>
      <w:widowControl/>
      <w:spacing w:after="160" w:afterLines="0" w:line="240" w:lineRule="exact"/>
      <w:jc w:val="left"/>
    </w:pPr>
    <w:rPr>
      <w:rFonts w:ascii="Verdana" w:hAnsi="Verdana" w:eastAsia="仿宋_GB2312"/>
      <w:kern w:val="0"/>
      <w:sz w:val="24"/>
      <w:szCs w:val="20"/>
      <w:u w:val="words" w:color="FFFFFF"/>
      <w:lang w:eastAsia="en-US"/>
    </w:rPr>
  </w:style>
  <w:style w:type="character" w:customStyle="1" w:styleId="24">
    <w:name w:val="文号 Char"/>
    <w:basedOn w:val="14"/>
    <w:link w:val="20"/>
    <w:qFormat/>
    <w:uiPriority w:val="0"/>
    <w:rPr>
      <w:rFonts w:eastAsia="仿宋_GB2312"/>
      <w:sz w:val="32"/>
      <w:szCs w:val="22"/>
      <w:lang w:val="en-US" w:eastAsia="zh-CN" w:bidi="ar-SA"/>
    </w:rPr>
  </w:style>
  <w:style w:type="character" w:customStyle="1" w:styleId="25">
    <w:name w:val=" Char Char"/>
    <w:basedOn w:val="14"/>
    <w:link w:val="8"/>
    <w:semiHidden/>
    <w:qFormat/>
    <w:uiPriority w:val="99"/>
  </w:style>
  <w:style w:type="character" w:customStyle="1" w:styleId="26">
    <w:name w:val="正文标题 Char"/>
    <w:basedOn w:val="14"/>
    <w:link w:val="21"/>
    <w:qFormat/>
    <w:uiPriority w:val="0"/>
    <w:rPr>
      <w:rFonts w:ascii="宋体" w:hAnsi="宋体" w:eastAsia="华文中宋"/>
      <w:b/>
      <w:kern w:val="2"/>
      <w:sz w:val="32"/>
      <w:szCs w:val="44"/>
      <w:lang w:val="en-US" w:eastAsia="zh-CN" w:bidi="ar-SA"/>
    </w:rPr>
  </w:style>
  <w:style w:type="character" w:customStyle="1" w:styleId="27">
    <w:name w:val="标题 2 Char"/>
    <w:link w:val="3"/>
    <w:qFormat/>
    <w:uiPriority w:val="9"/>
    <w:rPr>
      <w:rFonts w:ascii="Arial" w:hAnsi="Arial" w:eastAsia="黑体"/>
    </w:rPr>
  </w:style>
  <w:style w:type="character" w:customStyle="1" w:styleId="28">
    <w:name w:val="标题 1 Char"/>
    <w:link w:val="2"/>
    <w:qFormat/>
    <w:uiPriority w:val="9"/>
    <w:rPr>
      <w:rFonts w:eastAsia="方正小标宋简体"/>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037;&#20855;\&#27169;&#26495;\&#25991;&#20214;&#27169;&#26495;.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文件模板.wpt</Template>
  <Pages>1</Pages>
  <Words>0</Words>
  <Characters>0</Characters>
  <Lines>37</Lines>
  <Paragraphs>10</Paragraphs>
  <ScaleCrop>false</ScaleCrop>
  <LinksUpToDate>false</LinksUpToDate>
  <CharactersWithSpaces>5348</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2016-02-23T01:42:00Z</dcterms:created>
  <dc:creator>tyj</dc:creator>
  <cp:lastModifiedBy>tyj</cp:lastModifiedBy>
  <cp:lastPrinted>2016-03-02T02:42:00Z</cp:lastPrinted>
  <dcterms:modified xsi:type="dcterms:W3CDTF">2017-06-12T08:14:28Z</dcterms:modified>
  <dc:title>云南省安全生产委员会办公室关于征求</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