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00" w:after="300" w:line="480" w:lineRule="exact"/>
        <w:rPr>
          <w:rFonts w:hint="eastAsia" w:ascii="黑体" w:hAnsi="黑体" w:eastAsia="黑体" w:cs="黑体"/>
          <w:b w:val="0"/>
          <w:sz w:val="32"/>
          <w:szCs w:val="32"/>
        </w:rPr>
      </w:pPr>
      <w:bookmarkStart w:id="0" w:name="_Toc295217437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</w:p>
    <w:p>
      <w:pPr>
        <w:pStyle w:val="3"/>
        <w:spacing w:before="0" w:after="0" w:line="480" w:lineRule="exact"/>
        <w:jc w:val="center"/>
        <w:rPr>
          <w:rFonts w:hint="eastAsia" w:ascii="Times New Roman" w:hAnsi="Times New Roman"/>
          <w:b w:val="0"/>
          <w:sz w:val="30"/>
          <w:szCs w:val="30"/>
        </w:rPr>
      </w:pPr>
      <w:bookmarkStart w:id="1" w:name="_Toc295217438"/>
      <w:r>
        <w:rPr>
          <w:rFonts w:ascii="Times New Roman" w:hAnsi="Times New Roman"/>
          <w:b w:val="0"/>
          <w:sz w:val="30"/>
          <w:szCs w:val="30"/>
        </w:rPr>
        <w:t>现场评审首次会议议程</w:t>
      </w:r>
      <w:bookmarkEnd w:id="1"/>
    </w:p>
    <w:p/>
    <w:p>
      <w:pPr>
        <w:adjustRightInd w:val="0"/>
        <w:snapToGrid w:val="0"/>
        <w:spacing w:line="460" w:lineRule="exact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>首次会议是现场评审第一项工作，所有参加会议人员必须签到。会议由现场评审组领队（</w:t>
      </w:r>
      <w:r>
        <w:rPr>
          <w:rFonts w:hint="eastAsia" w:eastAsia="仿宋_GB2312"/>
          <w:sz w:val="24"/>
          <w:lang w:eastAsia="zh-CN"/>
        </w:rPr>
        <w:t>组长</w:t>
      </w:r>
      <w:r>
        <w:rPr>
          <w:rFonts w:eastAsia="仿宋_GB2312"/>
          <w:sz w:val="24"/>
        </w:rPr>
        <w:t>）主持。会议程序如下：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宣布首次会议开始。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介绍评审组组长及成员</w:t>
      </w:r>
      <w:r>
        <w:rPr>
          <w:rFonts w:hint="eastAsia" w:eastAsia="仿宋_GB2312"/>
          <w:sz w:val="24"/>
          <w:lang w:eastAsia="zh-CN"/>
        </w:rPr>
        <w:t>；介绍</w:t>
      </w:r>
      <w:r>
        <w:rPr>
          <w:rFonts w:eastAsia="仿宋_GB2312"/>
          <w:sz w:val="24"/>
        </w:rPr>
        <w:t>企业及上级单位的参会领导及成员</w:t>
      </w:r>
      <w:r>
        <w:rPr>
          <w:rFonts w:hint="eastAsia" w:eastAsia="仿宋_GB2312"/>
          <w:sz w:val="24"/>
          <w:lang w:eastAsia="zh-CN"/>
        </w:rPr>
        <w:t>；介绍</w:t>
      </w:r>
      <w:r>
        <w:rPr>
          <w:rFonts w:eastAsia="仿宋_GB2312"/>
          <w:sz w:val="24"/>
        </w:rPr>
        <w:t>参会的省</w:t>
      </w:r>
      <w:r>
        <w:rPr>
          <w:rFonts w:hint="eastAsia" w:eastAsia="仿宋_GB2312"/>
          <w:sz w:val="24"/>
          <w:lang w:eastAsia="zh-CN"/>
        </w:rPr>
        <w:t>、</w:t>
      </w:r>
      <w:r>
        <w:rPr>
          <w:rFonts w:eastAsia="仿宋_GB2312"/>
          <w:sz w:val="24"/>
        </w:rPr>
        <w:t>市</w:t>
      </w:r>
      <w:r>
        <w:rPr>
          <w:rFonts w:hint="eastAsia" w:eastAsia="仿宋_GB2312"/>
          <w:sz w:val="24"/>
          <w:lang w:eastAsia="zh-CN"/>
        </w:rPr>
        <w:t>、县、乡镇（街道）、开发区安监</w:t>
      </w:r>
      <w:r>
        <w:rPr>
          <w:rFonts w:eastAsia="仿宋_GB2312"/>
          <w:sz w:val="24"/>
        </w:rPr>
        <w:t>部门代表</w:t>
      </w:r>
      <w:r>
        <w:rPr>
          <w:rFonts w:hint="eastAsia" w:eastAsia="仿宋_GB2312"/>
          <w:sz w:val="24"/>
          <w:lang w:eastAsia="zh-CN"/>
        </w:rPr>
        <w:t>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介绍安全标准化的有关规定、政策以及现场评审的目的、范围和依据。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企业领导致辞。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bookmarkStart w:id="2" w:name="_Toc295217440"/>
      <w:r>
        <w:rPr>
          <w:rFonts w:eastAsia="仿宋_GB2312"/>
          <w:sz w:val="24"/>
        </w:rPr>
        <w:t>接受现场评审企业</w:t>
      </w:r>
      <w:bookmarkEnd w:id="2"/>
      <w:r>
        <w:rPr>
          <w:rFonts w:hint="eastAsia" w:eastAsia="仿宋_GB2312"/>
          <w:sz w:val="24"/>
          <w:lang w:eastAsia="zh-CN"/>
        </w:rPr>
        <w:t>代表进行</w:t>
      </w:r>
      <w:r>
        <w:rPr>
          <w:rFonts w:eastAsia="仿宋_GB2312"/>
          <w:sz w:val="24"/>
        </w:rPr>
        <w:t>评审条件重申及确认</w:t>
      </w:r>
      <w:r>
        <w:rPr>
          <w:rFonts w:hint="eastAsia" w:eastAsia="仿宋_GB2312"/>
          <w:sz w:val="24"/>
          <w:lang w:eastAsia="zh-CN"/>
        </w:rPr>
        <w:t>，宣读声明。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hint="eastAsia" w:eastAsia="仿宋_GB2312"/>
          <w:sz w:val="24"/>
          <w:lang w:eastAsia="zh-CN"/>
        </w:rPr>
        <w:t>评审组长</w:t>
      </w:r>
      <w:r>
        <w:rPr>
          <w:rFonts w:eastAsia="仿宋_GB2312"/>
          <w:sz w:val="24"/>
        </w:rPr>
        <w:t>宣读评审组人员公正、保密性承诺。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hint="eastAsia" w:eastAsia="仿宋_GB2312"/>
          <w:sz w:val="24"/>
          <w:lang w:eastAsia="zh-CN"/>
        </w:rPr>
        <w:t>评审单位代表</w:t>
      </w:r>
      <w:r>
        <w:rPr>
          <w:rFonts w:eastAsia="仿宋_GB2312"/>
          <w:sz w:val="24"/>
        </w:rPr>
        <w:t>宣读评审单位保密承诺。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企业汇报安全标准化建设情况和考核期内安全生产绩效。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专家以及</w:t>
      </w:r>
      <w:r>
        <w:rPr>
          <w:rFonts w:hint="eastAsia" w:eastAsia="仿宋_GB2312"/>
          <w:sz w:val="24"/>
          <w:lang w:eastAsia="zh-CN"/>
        </w:rPr>
        <w:t>各</w:t>
      </w:r>
      <w:r>
        <w:rPr>
          <w:rFonts w:eastAsia="仿宋_GB2312"/>
          <w:sz w:val="24"/>
        </w:rPr>
        <w:t>级</w:t>
      </w:r>
      <w:r>
        <w:rPr>
          <w:rFonts w:hint="eastAsia" w:eastAsia="仿宋_GB2312"/>
          <w:sz w:val="24"/>
          <w:lang w:eastAsia="zh-CN"/>
        </w:rPr>
        <w:t>安监部门</w:t>
      </w:r>
      <w:r>
        <w:rPr>
          <w:rFonts w:eastAsia="仿宋_GB2312"/>
          <w:sz w:val="24"/>
        </w:rPr>
        <w:t>领导和代表提问与咨询。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hint="eastAsia" w:eastAsia="仿宋_GB2312"/>
          <w:sz w:val="24"/>
          <w:lang w:eastAsia="zh-CN"/>
        </w:rPr>
        <w:t>各级安监</w:t>
      </w:r>
      <w:r>
        <w:rPr>
          <w:rFonts w:eastAsia="仿宋_GB2312"/>
          <w:sz w:val="24"/>
        </w:rPr>
        <w:t>部门领导</w:t>
      </w:r>
      <w:r>
        <w:rPr>
          <w:rFonts w:hint="eastAsia" w:eastAsia="仿宋_GB2312"/>
          <w:sz w:val="24"/>
          <w:lang w:eastAsia="zh-CN"/>
        </w:rPr>
        <w:t>发言</w:t>
      </w:r>
      <w:bookmarkStart w:id="3" w:name="_GoBack"/>
      <w:bookmarkEnd w:id="3"/>
      <w:r>
        <w:rPr>
          <w:rFonts w:eastAsia="仿宋_GB2312"/>
          <w:sz w:val="24"/>
        </w:rPr>
        <w:t>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评审组组长介绍现场评审分工、评审方法和相关安排。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确定</w:t>
      </w:r>
      <w:r>
        <w:rPr>
          <w:rFonts w:hint="eastAsia" w:eastAsia="仿宋_GB2312"/>
          <w:sz w:val="24"/>
          <w:lang w:eastAsia="zh-CN"/>
        </w:rPr>
        <w:t>各级安监</w:t>
      </w:r>
      <w:r>
        <w:rPr>
          <w:rFonts w:eastAsia="仿宋_GB2312"/>
          <w:sz w:val="24"/>
        </w:rPr>
        <w:t>部门人员在现场评审中的参与情况。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企业陪同人员名单并确定联系人。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460" w:lineRule="exact"/>
        <w:ind w:left="0" w:firstLine="588"/>
        <w:rPr>
          <w:rFonts w:eastAsia="仿宋_GB2312"/>
          <w:sz w:val="24"/>
        </w:rPr>
      </w:pPr>
      <w:r>
        <w:rPr>
          <w:rFonts w:eastAsia="仿宋_GB2312"/>
          <w:sz w:val="24"/>
        </w:rPr>
        <w:t>首次会议结束，开始进行现场评审。</w:t>
      </w:r>
    </w:p>
    <w:p>
      <w:pPr>
        <w:spacing w:line="480" w:lineRule="exact"/>
        <w:rPr>
          <w:rFonts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72F33071"/>
    <w:multiLevelType w:val="multilevel"/>
    <w:tmpl w:val="72F33071"/>
    <w:lvl w:ilvl="0" w:tentative="0">
      <w:start w:val="1"/>
      <w:numFmt w:val="chineseCountingThousand"/>
      <w:lvlText w:val="%1、"/>
      <w:lvlJc w:val="left"/>
      <w:pPr>
        <w:tabs>
          <w:tab w:val="left" w:pos="780"/>
        </w:tabs>
        <w:ind w:left="78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073E0EAD"/>
    <w:rsid w:val="158C301B"/>
    <w:rsid w:val="16716E2C"/>
    <w:rsid w:val="189D6795"/>
    <w:rsid w:val="1AA1670A"/>
    <w:rsid w:val="20941C5A"/>
    <w:rsid w:val="21401379"/>
    <w:rsid w:val="215F4174"/>
    <w:rsid w:val="254E6555"/>
    <w:rsid w:val="2CFC61FE"/>
    <w:rsid w:val="2D276F58"/>
    <w:rsid w:val="2F340D07"/>
    <w:rsid w:val="2FE7511A"/>
    <w:rsid w:val="386128CC"/>
    <w:rsid w:val="3876591F"/>
    <w:rsid w:val="3B763ACE"/>
    <w:rsid w:val="3F4E428A"/>
    <w:rsid w:val="42302C90"/>
    <w:rsid w:val="43D32646"/>
    <w:rsid w:val="482832DA"/>
    <w:rsid w:val="4939412B"/>
    <w:rsid w:val="49E245D4"/>
    <w:rsid w:val="517A5B95"/>
    <w:rsid w:val="51A0325C"/>
    <w:rsid w:val="594C4F53"/>
    <w:rsid w:val="69785834"/>
    <w:rsid w:val="69B86533"/>
    <w:rsid w:val="6BC63DB4"/>
    <w:rsid w:val="7A6128FD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26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qFormat/>
    <w:uiPriority w:val="0"/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table" w:styleId="19">
    <w:name w:val="Table Grid"/>
    <w:basedOn w:val="1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20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customStyle="1" w:styleId="21">
    <w:name w:val="_Style 20"/>
    <w:link w:val="33"/>
    <w:qFormat/>
    <w:uiPriority w:val="0"/>
    <w:rPr>
      <w:rFonts w:ascii="Calibri" w:hAnsi="Calibri" w:eastAsia="宋体" w:cs="Times New Roman"/>
      <w:sz w:val="22"/>
      <w:lang w:val="en-US" w:eastAsia="zh-CN" w:bidi="ar-SA"/>
    </w:rPr>
  </w:style>
  <w:style w:type="paragraph" w:customStyle="1" w:styleId="22">
    <w:name w:val="_Style 2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23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customStyle="1" w:styleId="24">
    <w:name w:val="_Style 23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5">
    <w:name w:val="u正文"/>
    <w:basedOn w:val="1"/>
    <w:link w:val="29"/>
    <w:qFormat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character" w:customStyle="1" w:styleId="26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7">
    <w:name w:val="页脚 Char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8">
    <w:name w:val="unnamed11"/>
    <w:qFormat/>
    <w:uiPriority w:val="0"/>
    <w:rPr>
      <w:color w:val="000000"/>
      <w:sz w:val="18"/>
      <w:szCs w:val="18"/>
    </w:rPr>
  </w:style>
  <w:style w:type="character" w:customStyle="1" w:styleId="29">
    <w:name w:val="u正文 Char"/>
    <w:link w:val="25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30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2">
    <w:name w:val="标题 3 Char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3">
    <w:name w:val="无间隔 Char"/>
    <w:link w:val="21"/>
    <w:uiPriority w:val="0"/>
    <w:rPr>
      <w:sz w:val="22"/>
      <w:lang w:bidi="ar-SA"/>
    </w:rPr>
  </w:style>
  <w:style w:type="character" w:customStyle="1" w:styleId="34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5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2017-05-26T08:11:00Z</cp:lastPrinted>
  <dcterms:modified xsi:type="dcterms:W3CDTF">2017-06-12T08:12:46Z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