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年度有限空间作业安全行政处罚统计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省安全生产监督管理局：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年度，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州（市）共有工贸企业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户，涉及有限空间的企业有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户，共辨识出有限空间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处，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户企业建立了有限空间作业审批制度，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州（市）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安全生产监督管理部门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共派出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执法人次，检查涉及有限空间作业的工贸企业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户，查出问题和隐患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条，其中重大安全隐患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条，下达执法文书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，对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户工贸企业进行了行政处罚，处罚金额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元，追究了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人的责任，其中党纪政纪处理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人，追究刑事责任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州（市）安全生产监督管理局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85B26"/>
    <w:rsid w:val="2F885B26"/>
    <w:rsid w:val="43855A6E"/>
    <w:rsid w:val="6B240D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2016-04-22T09:12:00Z</dcterms:created>
  <dc:creator>kinglong</dc:creator>
  <cp:lastModifiedBy>kinglong</cp:lastModifiedBy>
  <dcterms:modified xsi:type="dcterms:W3CDTF">2016-05-05T01:25:55Z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