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5C49FC" w14:textId="7AF52D99" w:rsidR="000A052D" w:rsidRPr="000260BA" w:rsidRDefault="000A052D" w:rsidP="0074155D">
      <w:pPr>
        <w:spacing w:line="360" w:lineRule="auto"/>
        <w:rPr>
          <w:rFonts w:ascii="Times New Roman" w:eastAsia="方正黑体_GBK" w:hAnsi="Times New Roman" w:cs="Times New Roman"/>
          <w:color w:val="000000"/>
          <w:sz w:val="32"/>
          <w:szCs w:val="32"/>
        </w:rPr>
      </w:pPr>
      <w:r w:rsidRPr="000260BA">
        <w:rPr>
          <w:rFonts w:ascii="Times New Roman" w:eastAsia="方正黑体_GBK" w:hAnsi="Times New Roman" w:cs="Times New Roman"/>
          <w:color w:val="000000"/>
          <w:sz w:val="32"/>
          <w:szCs w:val="32"/>
        </w:rPr>
        <w:t>附件</w:t>
      </w:r>
      <w:r w:rsidR="00C83421" w:rsidRPr="000260BA">
        <w:rPr>
          <w:rFonts w:ascii="Times New Roman" w:eastAsia="方正黑体_GBK" w:hAnsi="Times New Roman" w:cs="Times New Roman" w:hint="eastAsia"/>
          <w:color w:val="000000"/>
          <w:sz w:val="32"/>
          <w:szCs w:val="32"/>
        </w:rPr>
        <w:t>5</w:t>
      </w:r>
      <w:r w:rsidRPr="000260BA">
        <w:rPr>
          <w:rFonts w:ascii="Times New Roman" w:eastAsia="方正黑体_GBK" w:hAnsi="Times New Roman" w:cs="Times New Roman" w:hint="eastAsia"/>
          <w:color w:val="000000"/>
          <w:sz w:val="32"/>
          <w:szCs w:val="32"/>
        </w:rPr>
        <w:t>-</w:t>
      </w:r>
      <w:r w:rsidR="000260BA" w:rsidRPr="000260BA">
        <w:rPr>
          <w:rFonts w:ascii="Times New Roman" w:eastAsia="方正黑体_GBK" w:hAnsi="Times New Roman" w:cs="Times New Roman" w:hint="eastAsia"/>
          <w:color w:val="000000"/>
          <w:sz w:val="32"/>
          <w:szCs w:val="32"/>
        </w:rPr>
        <w:t>3</w:t>
      </w:r>
      <w:r w:rsidR="000260BA" w:rsidRPr="000260BA">
        <w:rPr>
          <w:rFonts w:ascii="Times New Roman" w:eastAsia="方正小标宋_GBK" w:hAnsi="Times New Roman" w:cs="Times New Roman"/>
          <w:color w:val="000000"/>
          <w:sz w:val="32"/>
          <w:szCs w:val="32"/>
        </w:rPr>
        <w:t>安全</w:t>
      </w:r>
      <w:r w:rsidR="000260BA" w:rsidRPr="000260BA">
        <w:rPr>
          <w:rFonts w:ascii="Times New Roman" w:eastAsia="方正小标宋_GBK" w:hAnsi="Times New Roman" w:cs="Times New Roman" w:hint="eastAsia"/>
          <w:color w:val="000000"/>
          <w:sz w:val="32"/>
          <w:szCs w:val="32"/>
        </w:rPr>
        <w:t>诊断专项检查</w:t>
      </w:r>
      <w:r w:rsidR="000260BA" w:rsidRPr="000260BA">
        <w:rPr>
          <w:rFonts w:ascii="Times New Roman" w:eastAsia="方正小标宋_GBK" w:hAnsi="Times New Roman" w:cs="Times New Roman"/>
          <w:color w:val="000000"/>
          <w:sz w:val="32"/>
          <w:szCs w:val="32"/>
        </w:rPr>
        <w:t>表</w:t>
      </w:r>
      <w:r w:rsidR="000260BA" w:rsidRPr="000260BA">
        <w:rPr>
          <w:rFonts w:ascii="Times New Roman" w:eastAsia="方正小标宋_GBK" w:hAnsi="Times New Roman" w:cs="Times New Roman" w:hint="eastAsia"/>
          <w:color w:val="000000"/>
          <w:sz w:val="32"/>
          <w:szCs w:val="32"/>
        </w:rPr>
        <w:t>（合成氨企业）</w:t>
      </w:r>
    </w:p>
    <w:p w14:paraId="1F86E26E" w14:textId="36621D43" w:rsidR="00336790" w:rsidRDefault="0074155D" w:rsidP="0074155D">
      <w:pPr>
        <w:spacing w:line="360" w:lineRule="auto"/>
        <w:jc w:val="left"/>
        <w:rPr>
          <w:rFonts w:ascii="Times New Roman" w:eastAsia="方正小标宋_GBK" w:hAnsi="Times New Roman" w:cs="Times New Roman"/>
          <w:color w:val="000000"/>
          <w:sz w:val="30"/>
          <w:szCs w:val="30"/>
        </w:rPr>
      </w:pPr>
      <w:r w:rsidRPr="0074155D">
        <w:rPr>
          <w:rFonts w:ascii="Times New Roman" w:eastAsia="宋体" w:hAnsi="Times New Roman" w:cs="Times New Roman"/>
          <w:b/>
          <w:sz w:val="24"/>
          <w:szCs w:val="24"/>
        </w:rPr>
        <w:t>检查企业</w:t>
      </w:r>
      <w:proofErr w:type="gramStart"/>
      <w:r w:rsidRPr="0074155D">
        <w:rPr>
          <w:rFonts w:ascii="Times New Roman" w:eastAsia="宋体" w:hAnsi="Times New Roman" w:cs="Times New Roman"/>
          <w:b/>
          <w:sz w:val="24"/>
          <w:szCs w:val="24"/>
        </w:rPr>
        <w:t>：</w:t>
      </w:r>
      <w:r w:rsidRPr="0074155D">
        <w:rPr>
          <w:rFonts w:ascii="Times New Roman" w:eastAsia="宋体" w:hAnsi="Times New Roman" w:cs="Times New Roman"/>
          <w:b/>
          <w:sz w:val="24"/>
          <w:szCs w:val="24"/>
        </w:rPr>
        <w:t xml:space="preserve">                                                                      </w:t>
      </w:r>
      <w:r w:rsidRPr="0074155D">
        <w:rPr>
          <w:rFonts w:ascii="Times New Roman" w:eastAsia="宋体" w:hAnsi="Times New Roman" w:cs="Times New Roman"/>
          <w:b/>
          <w:sz w:val="24"/>
          <w:szCs w:val="24"/>
        </w:rPr>
        <w:t>检查</w:t>
      </w:r>
      <w:proofErr w:type="gramEnd"/>
      <w:r w:rsidRPr="0074155D">
        <w:rPr>
          <w:rFonts w:ascii="Times New Roman" w:eastAsia="宋体" w:hAnsi="Times New Roman" w:cs="Times New Roman"/>
          <w:b/>
          <w:sz w:val="24"/>
          <w:szCs w:val="24"/>
        </w:rPr>
        <w:t>时间：</w:t>
      </w:r>
    </w:p>
    <w:tbl>
      <w:tblPr>
        <w:tblStyle w:val="a3"/>
        <w:tblW w:w="0" w:type="auto"/>
        <w:jc w:val="center"/>
        <w:tblLook w:val="04A0" w:firstRow="1" w:lastRow="0" w:firstColumn="1" w:lastColumn="0" w:noHBand="0" w:noVBand="1"/>
      </w:tblPr>
      <w:tblGrid>
        <w:gridCol w:w="433"/>
        <w:gridCol w:w="2637"/>
        <w:gridCol w:w="2409"/>
        <w:gridCol w:w="1560"/>
        <w:gridCol w:w="1984"/>
        <w:gridCol w:w="1843"/>
        <w:gridCol w:w="2742"/>
        <w:gridCol w:w="693"/>
      </w:tblGrid>
      <w:tr w:rsidR="00C83421" w:rsidRPr="006747DD" w14:paraId="6D7F61AA" w14:textId="77777777" w:rsidTr="0074155D">
        <w:trPr>
          <w:jc w:val="center"/>
        </w:trPr>
        <w:tc>
          <w:tcPr>
            <w:tcW w:w="433" w:type="dxa"/>
            <w:vAlign w:val="center"/>
          </w:tcPr>
          <w:p w14:paraId="14A96863" w14:textId="77777777" w:rsidR="00C83421" w:rsidRPr="006747DD" w:rsidRDefault="00C83421" w:rsidP="003E17DC">
            <w:pPr>
              <w:jc w:val="center"/>
              <w:rPr>
                <w:rFonts w:ascii="Times New Roman" w:eastAsia="宋体" w:hAnsi="Times New Roman" w:cs="Times New Roman"/>
                <w:b/>
                <w:szCs w:val="21"/>
              </w:rPr>
            </w:pPr>
            <w:r w:rsidRPr="006747DD">
              <w:rPr>
                <w:rFonts w:ascii="Times New Roman" w:eastAsia="宋体" w:hAnsi="Times New Roman" w:cs="Times New Roman"/>
                <w:b/>
                <w:szCs w:val="21"/>
              </w:rPr>
              <w:t>序号</w:t>
            </w:r>
          </w:p>
        </w:tc>
        <w:tc>
          <w:tcPr>
            <w:tcW w:w="2637" w:type="dxa"/>
            <w:vAlign w:val="center"/>
          </w:tcPr>
          <w:p w14:paraId="421649F3" w14:textId="77777777" w:rsidR="00C83421" w:rsidRPr="006747DD" w:rsidRDefault="00C83421" w:rsidP="003E17DC">
            <w:pPr>
              <w:jc w:val="center"/>
              <w:rPr>
                <w:rFonts w:ascii="Times New Roman" w:eastAsia="宋体" w:hAnsi="Times New Roman" w:cs="Times New Roman"/>
                <w:b/>
                <w:szCs w:val="21"/>
              </w:rPr>
            </w:pPr>
            <w:r>
              <w:rPr>
                <w:rFonts w:ascii="Times New Roman" w:eastAsia="宋体" w:hAnsi="Times New Roman" w:cs="Times New Roman"/>
                <w:b/>
                <w:szCs w:val="21"/>
              </w:rPr>
              <w:t>检查内容</w:t>
            </w:r>
          </w:p>
        </w:tc>
        <w:tc>
          <w:tcPr>
            <w:tcW w:w="2409" w:type="dxa"/>
            <w:vAlign w:val="center"/>
          </w:tcPr>
          <w:p w14:paraId="6C1FBAA7" w14:textId="77777777" w:rsidR="00C83421" w:rsidRPr="006747DD" w:rsidRDefault="00C83421" w:rsidP="0030064A">
            <w:pPr>
              <w:jc w:val="center"/>
              <w:rPr>
                <w:rFonts w:ascii="Times New Roman" w:eastAsia="宋体" w:hAnsi="Times New Roman" w:cs="Times New Roman"/>
                <w:b/>
                <w:szCs w:val="21"/>
              </w:rPr>
            </w:pPr>
            <w:r>
              <w:rPr>
                <w:rFonts w:ascii="Times New Roman" w:eastAsia="宋体" w:hAnsi="Times New Roman" w:cs="Times New Roman"/>
                <w:b/>
                <w:szCs w:val="21"/>
              </w:rPr>
              <w:t>检查依据</w:t>
            </w:r>
          </w:p>
        </w:tc>
        <w:tc>
          <w:tcPr>
            <w:tcW w:w="1560" w:type="dxa"/>
            <w:vAlign w:val="center"/>
          </w:tcPr>
          <w:p w14:paraId="18488E88" w14:textId="77777777" w:rsidR="00C83421" w:rsidRPr="006747DD" w:rsidRDefault="00C83421" w:rsidP="003E17DC">
            <w:pPr>
              <w:jc w:val="center"/>
              <w:rPr>
                <w:rFonts w:ascii="Times New Roman" w:eastAsia="宋体" w:hAnsi="Times New Roman" w:cs="Times New Roman"/>
                <w:b/>
                <w:szCs w:val="21"/>
              </w:rPr>
            </w:pPr>
            <w:r w:rsidRPr="006747DD">
              <w:rPr>
                <w:rFonts w:ascii="Times New Roman" w:eastAsia="宋体" w:hAnsi="Times New Roman" w:cs="Times New Roman"/>
                <w:b/>
                <w:szCs w:val="21"/>
              </w:rPr>
              <w:t>检查方式</w:t>
            </w:r>
          </w:p>
        </w:tc>
        <w:tc>
          <w:tcPr>
            <w:tcW w:w="1984" w:type="dxa"/>
            <w:vAlign w:val="center"/>
          </w:tcPr>
          <w:p w14:paraId="3290C69B" w14:textId="77777777" w:rsidR="00C83421" w:rsidRPr="006747DD" w:rsidRDefault="00C83421" w:rsidP="003E17DC">
            <w:pPr>
              <w:jc w:val="center"/>
              <w:rPr>
                <w:rFonts w:ascii="Times New Roman" w:eastAsia="宋体" w:hAnsi="Times New Roman" w:cs="Times New Roman"/>
                <w:b/>
                <w:szCs w:val="21"/>
              </w:rPr>
            </w:pPr>
            <w:r w:rsidRPr="006747DD">
              <w:rPr>
                <w:rFonts w:ascii="Times New Roman" w:eastAsia="宋体" w:hAnsi="Times New Roman" w:cs="Times New Roman"/>
                <w:b/>
                <w:szCs w:val="21"/>
              </w:rPr>
              <w:t>检查情况</w:t>
            </w:r>
          </w:p>
        </w:tc>
        <w:tc>
          <w:tcPr>
            <w:tcW w:w="1843" w:type="dxa"/>
            <w:vAlign w:val="center"/>
          </w:tcPr>
          <w:p w14:paraId="772001EB" w14:textId="77777777" w:rsidR="00C83421" w:rsidRPr="006747DD" w:rsidRDefault="00C83421" w:rsidP="003E17DC">
            <w:pPr>
              <w:jc w:val="center"/>
              <w:rPr>
                <w:rFonts w:ascii="Times New Roman" w:eastAsia="宋体" w:hAnsi="Times New Roman" w:cs="Times New Roman"/>
                <w:b/>
                <w:szCs w:val="21"/>
              </w:rPr>
            </w:pPr>
            <w:r w:rsidRPr="006747DD">
              <w:rPr>
                <w:rFonts w:ascii="Times New Roman" w:eastAsia="宋体" w:hAnsi="Times New Roman" w:cs="Times New Roman"/>
                <w:b/>
                <w:szCs w:val="21"/>
              </w:rPr>
              <w:t>检查问题</w:t>
            </w:r>
          </w:p>
        </w:tc>
        <w:tc>
          <w:tcPr>
            <w:tcW w:w="2742" w:type="dxa"/>
            <w:vAlign w:val="center"/>
          </w:tcPr>
          <w:p w14:paraId="21F69DDE" w14:textId="77777777" w:rsidR="00C83421" w:rsidRPr="006747DD" w:rsidRDefault="00C83421" w:rsidP="003E17DC">
            <w:pPr>
              <w:jc w:val="center"/>
              <w:rPr>
                <w:rFonts w:ascii="Times New Roman" w:eastAsia="宋体" w:hAnsi="Times New Roman" w:cs="Times New Roman"/>
                <w:b/>
                <w:szCs w:val="21"/>
              </w:rPr>
            </w:pPr>
            <w:r w:rsidRPr="006747DD">
              <w:rPr>
                <w:rFonts w:ascii="Times New Roman" w:eastAsia="宋体" w:hAnsi="Times New Roman" w:cs="Times New Roman"/>
                <w:b/>
                <w:szCs w:val="21"/>
              </w:rPr>
              <w:t>整改建议</w:t>
            </w:r>
          </w:p>
        </w:tc>
        <w:tc>
          <w:tcPr>
            <w:tcW w:w="693" w:type="dxa"/>
            <w:vAlign w:val="center"/>
          </w:tcPr>
          <w:p w14:paraId="0D130D1E" w14:textId="77777777" w:rsidR="00C83421" w:rsidRPr="006747DD" w:rsidRDefault="00C83421" w:rsidP="003E17DC">
            <w:pPr>
              <w:jc w:val="center"/>
              <w:rPr>
                <w:rFonts w:ascii="Times New Roman" w:eastAsia="宋体" w:hAnsi="Times New Roman" w:cs="Times New Roman"/>
                <w:b/>
                <w:szCs w:val="21"/>
              </w:rPr>
            </w:pPr>
            <w:r w:rsidRPr="006747DD">
              <w:rPr>
                <w:rFonts w:ascii="Times New Roman" w:eastAsia="宋体" w:hAnsi="Times New Roman" w:cs="Times New Roman"/>
                <w:b/>
                <w:szCs w:val="21"/>
              </w:rPr>
              <w:t>重大</w:t>
            </w:r>
          </w:p>
          <w:p w14:paraId="2EEAE59B" w14:textId="77777777" w:rsidR="00C83421" w:rsidRPr="006747DD" w:rsidRDefault="00C83421" w:rsidP="003E17DC">
            <w:pPr>
              <w:jc w:val="center"/>
              <w:rPr>
                <w:rFonts w:ascii="Times New Roman" w:eastAsia="宋体" w:hAnsi="Times New Roman" w:cs="Times New Roman"/>
                <w:b/>
                <w:szCs w:val="21"/>
              </w:rPr>
            </w:pPr>
            <w:r w:rsidRPr="006747DD">
              <w:rPr>
                <w:rFonts w:ascii="Times New Roman" w:eastAsia="宋体" w:hAnsi="Times New Roman" w:cs="Times New Roman"/>
                <w:b/>
                <w:szCs w:val="21"/>
              </w:rPr>
              <w:t>隐患</w:t>
            </w:r>
          </w:p>
        </w:tc>
      </w:tr>
      <w:tr w:rsidR="00C83421" w:rsidRPr="006747DD" w14:paraId="58E811B9" w14:textId="77777777" w:rsidTr="0074155D">
        <w:trPr>
          <w:jc w:val="center"/>
        </w:trPr>
        <w:tc>
          <w:tcPr>
            <w:tcW w:w="433" w:type="dxa"/>
            <w:vAlign w:val="center"/>
          </w:tcPr>
          <w:p w14:paraId="4BA05BF0" w14:textId="291BEFA3" w:rsidR="00C83421" w:rsidRPr="006747DD" w:rsidRDefault="005B2E28" w:rsidP="000A052D">
            <w:pPr>
              <w:jc w:val="center"/>
              <w:rPr>
                <w:rFonts w:ascii="Times New Roman" w:eastAsia="宋体" w:hAnsi="Times New Roman" w:cs="Times New Roman"/>
                <w:szCs w:val="21"/>
              </w:rPr>
            </w:pPr>
            <w:r>
              <w:rPr>
                <w:rFonts w:ascii="Times New Roman" w:eastAsia="宋体" w:hAnsi="Times New Roman" w:cs="Times New Roman" w:hint="eastAsia"/>
                <w:szCs w:val="21"/>
              </w:rPr>
              <w:t>1</w:t>
            </w:r>
          </w:p>
        </w:tc>
        <w:tc>
          <w:tcPr>
            <w:tcW w:w="2637" w:type="dxa"/>
            <w:vAlign w:val="center"/>
          </w:tcPr>
          <w:p w14:paraId="61F3DCBA" w14:textId="77777777" w:rsidR="00C83421" w:rsidRDefault="00C83421">
            <w:pPr>
              <w:rPr>
                <w:rFonts w:ascii="宋体" w:eastAsia="宋体" w:hAnsi="宋体" w:cs="宋体" w:hint="eastAsia"/>
                <w:color w:val="000000"/>
                <w:sz w:val="22"/>
              </w:rPr>
            </w:pPr>
            <w:r>
              <w:rPr>
                <w:rFonts w:hint="eastAsia"/>
                <w:color w:val="000000"/>
                <w:sz w:val="22"/>
              </w:rPr>
              <w:t>粉煤气化原料制备、储存等存在煤尘爆炸风险场所应采用氮气或二氧化碳等惰性气体保护，并设置氧气浓度分析仪等在线监测设施；禁止含氨废水作为磨煤系统用水。</w:t>
            </w:r>
          </w:p>
        </w:tc>
        <w:tc>
          <w:tcPr>
            <w:tcW w:w="2409" w:type="dxa"/>
            <w:vAlign w:val="center"/>
          </w:tcPr>
          <w:p w14:paraId="6367C3E7" w14:textId="77777777" w:rsidR="00C83421" w:rsidRDefault="00C83421">
            <w:pPr>
              <w:rPr>
                <w:rFonts w:ascii="宋体" w:eastAsia="宋体" w:hAnsi="宋体" w:cs="宋体" w:hint="eastAsia"/>
                <w:color w:val="000000"/>
                <w:sz w:val="22"/>
              </w:rPr>
            </w:pPr>
            <w:r>
              <w:rPr>
                <w:rFonts w:hint="eastAsia"/>
                <w:color w:val="000000"/>
                <w:sz w:val="22"/>
              </w:rPr>
              <w:t>《煤化工原（燃）料煤制备系统设计规范》</w:t>
            </w:r>
          </w:p>
        </w:tc>
        <w:tc>
          <w:tcPr>
            <w:tcW w:w="1560" w:type="dxa"/>
            <w:vAlign w:val="center"/>
          </w:tcPr>
          <w:p w14:paraId="1ED36A2F" w14:textId="77777777" w:rsidR="00C83421" w:rsidRDefault="00C83421">
            <w:pPr>
              <w:rPr>
                <w:rFonts w:ascii="宋体" w:eastAsia="宋体" w:hAnsi="宋体" w:cs="宋体" w:hint="eastAsia"/>
                <w:color w:val="000000"/>
                <w:sz w:val="22"/>
              </w:rPr>
            </w:pPr>
            <w:r>
              <w:rPr>
                <w:rFonts w:hint="eastAsia"/>
                <w:color w:val="000000"/>
                <w:sz w:val="22"/>
              </w:rPr>
              <w:t>查设计资料、</w:t>
            </w:r>
            <w:r>
              <w:rPr>
                <w:rFonts w:hint="eastAsia"/>
                <w:color w:val="000000"/>
                <w:sz w:val="22"/>
              </w:rPr>
              <w:t>DCS</w:t>
            </w:r>
            <w:r>
              <w:rPr>
                <w:rFonts w:hint="eastAsia"/>
                <w:color w:val="000000"/>
                <w:sz w:val="22"/>
              </w:rPr>
              <w:t>、现场</w:t>
            </w:r>
          </w:p>
        </w:tc>
        <w:tc>
          <w:tcPr>
            <w:tcW w:w="1984" w:type="dxa"/>
          </w:tcPr>
          <w:p w14:paraId="2F9D4AD1" w14:textId="77777777" w:rsidR="00C83421" w:rsidRPr="006747DD" w:rsidRDefault="00C83421" w:rsidP="000A052D">
            <w:pPr>
              <w:jc w:val="center"/>
              <w:rPr>
                <w:rFonts w:ascii="Times New Roman" w:eastAsia="宋体" w:hAnsi="Times New Roman" w:cs="Times New Roman"/>
                <w:szCs w:val="21"/>
              </w:rPr>
            </w:pPr>
          </w:p>
        </w:tc>
        <w:tc>
          <w:tcPr>
            <w:tcW w:w="1843" w:type="dxa"/>
          </w:tcPr>
          <w:p w14:paraId="404C012D" w14:textId="77777777" w:rsidR="00C83421" w:rsidRPr="006747DD" w:rsidRDefault="00C83421" w:rsidP="000A052D">
            <w:pPr>
              <w:jc w:val="center"/>
              <w:rPr>
                <w:rFonts w:ascii="Times New Roman" w:eastAsia="宋体" w:hAnsi="Times New Roman" w:cs="Times New Roman"/>
                <w:szCs w:val="21"/>
              </w:rPr>
            </w:pPr>
          </w:p>
        </w:tc>
        <w:tc>
          <w:tcPr>
            <w:tcW w:w="2742" w:type="dxa"/>
          </w:tcPr>
          <w:p w14:paraId="3ED5FF9A" w14:textId="77777777" w:rsidR="00C83421" w:rsidRPr="006747DD" w:rsidRDefault="00C83421" w:rsidP="000A052D">
            <w:pPr>
              <w:jc w:val="center"/>
              <w:rPr>
                <w:rFonts w:ascii="Times New Roman" w:eastAsia="宋体" w:hAnsi="Times New Roman" w:cs="Times New Roman"/>
                <w:szCs w:val="21"/>
              </w:rPr>
            </w:pPr>
          </w:p>
        </w:tc>
        <w:tc>
          <w:tcPr>
            <w:tcW w:w="693" w:type="dxa"/>
          </w:tcPr>
          <w:p w14:paraId="32BB9222" w14:textId="77777777" w:rsidR="00C83421" w:rsidRPr="006747DD" w:rsidRDefault="00C83421" w:rsidP="000A052D">
            <w:pPr>
              <w:jc w:val="center"/>
              <w:rPr>
                <w:rFonts w:ascii="Times New Roman" w:eastAsia="宋体" w:hAnsi="Times New Roman" w:cs="Times New Roman"/>
                <w:szCs w:val="21"/>
              </w:rPr>
            </w:pPr>
          </w:p>
        </w:tc>
      </w:tr>
      <w:tr w:rsidR="00C83421" w:rsidRPr="006747DD" w14:paraId="0B444FA3" w14:textId="77777777" w:rsidTr="0074155D">
        <w:trPr>
          <w:jc w:val="center"/>
        </w:trPr>
        <w:tc>
          <w:tcPr>
            <w:tcW w:w="433" w:type="dxa"/>
            <w:vAlign w:val="center"/>
          </w:tcPr>
          <w:p w14:paraId="59FCBB2D" w14:textId="34F31A60" w:rsidR="00C83421" w:rsidRPr="006747DD" w:rsidRDefault="005B2E28" w:rsidP="000A052D">
            <w:pPr>
              <w:jc w:val="center"/>
              <w:rPr>
                <w:rFonts w:ascii="Times New Roman" w:eastAsia="宋体" w:hAnsi="Times New Roman" w:cs="Times New Roman"/>
                <w:szCs w:val="21"/>
              </w:rPr>
            </w:pPr>
            <w:r>
              <w:rPr>
                <w:rFonts w:ascii="Times New Roman" w:eastAsia="宋体" w:hAnsi="Times New Roman" w:cs="Times New Roman" w:hint="eastAsia"/>
                <w:szCs w:val="21"/>
              </w:rPr>
              <w:t>2</w:t>
            </w:r>
          </w:p>
        </w:tc>
        <w:tc>
          <w:tcPr>
            <w:tcW w:w="2637" w:type="dxa"/>
            <w:vAlign w:val="center"/>
          </w:tcPr>
          <w:p w14:paraId="4FA58670" w14:textId="77777777" w:rsidR="00C83421" w:rsidRDefault="00C83421">
            <w:pPr>
              <w:rPr>
                <w:rFonts w:ascii="宋体" w:eastAsia="宋体" w:hAnsi="宋体" w:cs="宋体" w:hint="eastAsia"/>
                <w:color w:val="000000"/>
                <w:sz w:val="22"/>
              </w:rPr>
            </w:pPr>
            <w:r>
              <w:rPr>
                <w:rFonts w:hint="eastAsia"/>
                <w:color w:val="000000"/>
                <w:sz w:val="22"/>
              </w:rPr>
              <w:t>（</w:t>
            </w:r>
            <w:r>
              <w:rPr>
                <w:rFonts w:hint="eastAsia"/>
                <w:color w:val="000000"/>
                <w:sz w:val="22"/>
              </w:rPr>
              <w:t>1</w:t>
            </w:r>
            <w:r>
              <w:rPr>
                <w:rFonts w:hint="eastAsia"/>
                <w:color w:val="000000"/>
                <w:sz w:val="22"/>
              </w:rPr>
              <w:t>）碎煤仓应设温度检测报警设施和氮气管道接口；当碎煤仓内储存褐煤和易自燃的高挥发分煤种时，宜增设一氧化碳检测报警设施，并应采取自动紧急充氮保护；当储存经过预干燥的褐煤时，应采取充氮保护措施。（</w:t>
            </w:r>
            <w:r>
              <w:rPr>
                <w:rFonts w:hint="eastAsia"/>
                <w:color w:val="000000"/>
                <w:sz w:val="22"/>
              </w:rPr>
              <w:t>2</w:t>
            </w:r>
            <w:r>
              <w:rPr>
                <w:rFonts w:hint="eastAsia"/>
                <w:color w:val="000000"/>
                <w:sz w:val="22"/>
              </w:rPr>
              <w:t>）用于煤粉分离收集的袋式过滤器的气体出口管线上应设置一氧化碳监测报警设施。</w:t>
            </w:r>
          </w:p>
        </w:tc>
        <w:tc>
          <w:tcPr>
            <w:tcW w:w="2409" w:type="dxa"/>
            <w:vAlign w:val="center"/>
          </w:tcPr>
          <w:p w14:paraId="1C234F68" w14:textId="77777777" w:rsidR="00C83421" w:rsidRDefault="00C83421">
            <w:pPr>
              <w:rPr>
                <w:rFonts w:ascii="宋体" w:eastAsia="宋体" w:hAnsi="宋体" w:cs="宋体" w:hint="eastAsia"/>
                <w:color w:val="000000"/>
                <w:sz w:val="22"/>
              </w:rPr>
            </w:pPr>
            <w:r>
              <w:rPr>
                <w:rFonts w:hint="eastAsia"/>
                <w:color w:val="000000"/>
                <w:sz w:val="22"/>
              </w:rPr>
              <w:t>《煤化工工程设计防火标准》</w:t>
            </w:r>
          </w:p>
        </w:tc>
        <w:tc>
          <w:tcPr>
            <w:tcW w:w="1560" w:type="dxa"/>
            <w:vAlign w:val="center"/>
          </w:tcPr>
          <w:p w14:paraId="11A9FEA8" w14:textId="77777777" w:rsidR="00C83421" w:rsidRDefault="00C83421">
            <w:pPr>
              <w:rPr>
                <w:rFonts w:ascii="宋体" w:eastAsia="宋体" w:hAnsi="宋体" w:cs="宋体" w:hint="eastAsia"/>
                <w:color w:val="000000"/>
                <w:sz w:val="22"/>
              </w:rPr>
            </w:pPr>
            <w:r>
              <w:rPr>
                <w:rFonts w:hint="eastAsia"/>
                <w:color w:val="000000"/>
                <w:sz w:val="22"/>
              </w:rPr>
              <w:t>查现场、相关制度</w:t>
            </w:r>
          </w:p>
        </w:tc>
        <w:tc>
          <w:tcPr>
            <w:tcW w:w="1984" w:type="dxa"/>
          </w:tcPr>
          <w:p w14:paraId="419B3D83" w14:textId="77777777" w:rsidR="00C83421" w:rsidRPr="006747DD" w:rsidRDefault="00C83421" w:rsidP="000A052D">
            <w:pPr>
              <w:jc w:val="center"/>
              <w:rPr>
                <w:rFonts w:ascii="Times New Roman" w:eastAsia="宋体" w:hAnsi="Times New Roman" w:cs="Times New Roman"/>
                <w:szCs w:val="21"/>
              </w:rPr>
            </w:pPr>
          </w:p>
        </w:tc>
        <w:tc>
          <w:tcPr>
            <w:tcW w:w="1843" w:type="dxa"/>
          </w:tcPr>
          <w:p w14:paraId="7B939331" w14:textId="77777777" w:rsidR="00C83421" w:rsidRPr="006747DD" w:rsidRDefault="00C83421" w:rsidP="000A052D">
            <w:pPr>
              <w:jc w:val="center"/>
              <w:rPr>
                <w:rFonts w:ascii="Times New Roman" w:eastAsia="宋体" w:hAnsi="Times New Roman" w:cs="Times New Roman"/>
                <w:szCs w:val="21"/>
              </w:rPr>
            </w:pPr>
          </w:p>
        </w:tc>
        <w:tc>
          <w:tcPr>
            <w:tcW w:w="2742" w:type="dxa"/>
          </w:tcPr>
          <w:p w14:paraId="6782BF60" w14:textId="77777777" w:rsidR="00C83421" w:rsidRPr="006747DD" w:rsidRDefault="00C83421" w:rsidP="000A052D">
            <w:pPr>
              <w:jc w:val="center"/>
              <w:rPr>
                <w:rFonts w:ascii="Times New Roman" w:eastAsia="宋体" w:hAnsi="Times New Roman" w:cs="Times New Roman"/>
                <w:szCs w:val="21"/>
              </w:rPr>
            </w:pPr>
          </w:p>
        </w:tc>
        <w:tc>
          <w:tcPr>
            <w:tcW w:w="693" w:type="dxa"/>
          </w:tcPr>
          <w:p w14:paraId="1DF4BA64" w14:textId="77777777" w:rsidR="00C83421" w:rsidRPr="006747DD" w:rsidRDefault="00C83421" w:rsidP="000A052D">
            <w:pPr>
              <w:jc w:val="center"/>
              <w:rPr>
                <w:rFonts w:ascii="Times New Roman" w:eastAsia="宋体" w:hAnsi="Times New Roman" w:cs="Times New Roman"/>
                <w:szCs w:val="21"/>
              </w:rPr>
            </w:pPr>
          </w:p>
        </w:tc>
      </w:tr>
      <w:tr w:rsidR="00C83421" w:rsidRPr="006747DD" w14:paraId="6DD52351" w14:textId="77777777" w:rsidTr="0074155D">
        <w:trPr>
          <w:jc w:val="center"/>
        </w:trPr>
        <w:tc>
          <w:tcPr>
            <w:tcW w:w="433" w:type="dxa"/>
            <w:vAlign w:val="center"/>
          </w:tcPr>
          <w:p w14:paraId="56AFDA5C" w14:textId="6FA7EF70" w:rsidR="00C83421" w:rsidRPr="006747DD" w:rsidRDefault="005B2E28" w:rsidP="000A052D">
            <w:pPr>
              <w:jc w:val="center"/>
              <w:rPr>
                <w:rFonts w:ascii="Times New Roman" w:eastAsia="宋体" w:hAnsi="Times New Roman" w:cs="Times New Roman"/>
                <w:szCs w:val="21"/>
              </w:rPr>
            </w:pPr>
            <w:r>
              <w:rPr>
                <w:rFonts w:ascii="Times New Roman" w:eastAsia="宋体" w:hAnsi="Times New Roman" w:cs="Times New Roman" w:hint="eastAsia"/>
                <w:szCs w:val="21"/>
              </w:rPr>
              <w:t>3</w:t>
            </w:r>
          </w:p>
        </w:tc>
        <w:tc>
          <w:tcPr>
            <w:tcW w:w="2637" w:type="dxa"/>
            <w:vAlign w:val="center"/>
          </w:tcPr>
          <w:p w14:paraId="3358D377" w14:textId="77777777" w:rsidR="00C83421" w:rsidRDefault="00C83421">
            <w:pPr>
              <w:rPr>
                <w:rFonts w:ascii="宋体" w:eastAsia="宋体" w:hAnsi="宋体" w:cs="宋体" w:hint="eastAsia"/>
                <w:color w:val="000000"/>
                <w:sz w:val="22"/>
              </w:rPr>
            </w:pPr>
            <w:r>
              <w:rPr>
                <w:rFonts w:hint="eastAsia"/>
                <w:color w:val="000000"/>
                <w:sz w:val="22"/>
              </w:rPr>
              <w:t>使用粉煤或水煤浆的煤气化装置应设置以下重点监控工艺参数：进气化炉氧煤比、气化炉环隙温度、保护氮气或二氧化碳压</w:t>
            </w:r>
            <w:r>
              <w:rPr>
                <w:rFonts w:hint="eastAsia"/>
                <w:color w:val="000000"/>
                <w:sz w:val="22"/>
              </w:rPr>
              <w:lastRenderedPageBreak/>
              <w:t>力、煤浆管或粉煤管线与气化炉压差、激冷水流量、激冷室液位、合成气出口温度、烧嘴流量、烧嘴冷却水缓冲罐与气化炉压差、洗涤塔液位控制，并控制参数运行在指标范围内（水煤浆气化装置重点监控工艺参数还应包括气化炉顶温度）。</w:t>
            </w:r>
          </w:p>
        </w:tc>
        <w:tc>
          <w:tcPr>
            <w:tcW w:w="2409" w:type="dxa"/>
            <w:vAlign w:val="center"/>
          </w:tcPr>
          <w:p w14:paraId="71B5401D" w14:textId="77777777" w:rsidR="00C83421" w:rsidRDefault="00C83421">
            <w:pPr>
              <w:rPr>
                <w:rFonts w:ascii="宋体" w:eastAsia="宋体" w:hAnsi="宋体" w:cs="宋体" w:hint="eastAsia"/>
                <w:color w:val="000000"/>
                <w:sz w:val="22"/>
              </w:rPr>
            </w:pPr>
            <w:r>
              <w:rPr>
                <w:rFonts w:hint="eastAsia"/>
                <w:color w:val="000000"/>
                <w:sz w:val="22"/>
              </w:rPr>
              <w:lastRenderedPageBreak/>
              <w:t>《关于公布第二批重点监管危险化工工艺目录和调整首批重点监管危险化工工艺中部分典型工艺的通知》</w:t>
            </w:r>
          </w:p>
        </w:tc>
        <w:tc>
          <w:tcPr>
            <w:tcW w:w="1560" w:type="dxa"/>
            <w:vAlign w:val="center"/>
          </w:tcPr>
          <w:p w14:paraId="5169881A" w14:textId="77777777" w:rsidR="00C83421" w:rsidRDefault="00C83421">
            <w:pPr>
              <w:rPr>
                <w:rFonts w:ascii="宋体" w:eastAsia="宋体" w:hAnsi="宋体" w:cs="宋体" w:hint="eastAsia"/>
                <w:color w:val="000000"/>
                <w:sz w:val="22"/>
              </w:rPr>
            </w:pPr>
            <w:r>
              <w:rPr>
                <w:rFonts w:hint="eastAsia"/>
                <w:color w:val="000000"/>
                <w:sz w:val="22"/>
              </w:rPr>
              <w:t>查设计资料、</w:t>
            </w:r>
            <w:r>
              <w:rPr>
                <w:rFonts w:hint="eastAsia"/>
                <w:color w:val="000000"/>
                <w:sz w:val="22"/>
              </w:rPr>
              <w:t>DCS</w:t>
            </w:r>
            <w:r>
              <w:rPr>
                <w:rFonts w:hint="eastAsia"/>
                <w:color w:val="000000"/>
                <w:sz w:val="22"/>
              </w:rPr>
              <w:t>、现场</w:t>
            </w:r>
          </w:p>
        </w:tc>
        <w:tc>
          <w:tcPr>
            <w:tcW w:w="1984" w:type="dxa"/>
          </w:tcPr>
          <w:p w14:paraId="5897391E" w14:textId="77777777" w:rsidR="00C83421" w:rsidRPr="006747DD" w:rsidRDefault="00C83421" w:rsidP="000A052D">
            <w:pPr>
              <w:jc w:val="center"/>
              <w:rPr>
                <w:rFonts w:ascii="Times New Roman" w:eastAsia="宋体" w:hAnsi="Times New Roman" w:cs="Times New Roman"/>
                <w:szCs w:val="21"/>
              </w:rPr>
            </w:pPr>
          </w:p>
        </w:tc>
        <w:tc>
          <w:tcPr>
            <w:tcW w:w="1843" w:type="dxa"/>
          </w:tcPr>
          <w:p w14:paraId="3C770E6A" w14:textId="77777777" w:rsidR="00C83421" w:rsidRPr="006747DD" w:rsidRDefault="00C83421" w:rsidP="000A052D">
            <w:pPr>
              <w:jc w:val="center"/>
              <w:rPr>
                <w:rFonts w:ascii="Times New Roman" w:eastAsia="宋体" w:hAnsi="Times New Roman" w:cs="Times New Roman"/>
                <w:szCs w:val="21"/>
              </w:rPr>
            </w:pPr>
          </w:p>
        </w:tc>
        <w:tc>
          <w:tcPr>
            <w:tcW w:w="2742" w:type="dxa"/>
          </w:tcPr>
          <w:p w14:paraId="3E70BC2B" w14:textId="77777777" w:rsidR="00C83421" w:rsidRPr="006747DD" w:rsidRDefault="00C83421" w:rsidP="000A052D">
            <w:pPr>
              <w:jc w:val="center"/>
              <w:rPr>
                <w:rFonts w:ascii="Times New Roman" w:eastAsia="宋体" w:hAnsi="Times New Roman" w:cs="Times New Roman"/>
                <w:szCs w:val="21"/>
              </w:rPr>
            </w:pPr>
          </w:p>
        </w:tc>
        <w:tc>
          <w:tcPr>
            <w:tcW w:w="693" w:type="dxa"/>
          </w:tcPr>
          <w:p w14:paraId="05EF984A" w14:textId="77777777" w:rsidR="00C83421" w:rsidRPr="006747DD" w:rsidRDefault="00C83421" w:rsidP="000A052D">
            <w:pPr>
              <w:jc w:val="center"/>
              <w:rPr>
                <w:rFonts w:ascii="Times New Roman" w:eastAsia="宋体" w:hAnsi="Times New Roman" w:cs="Times New Roman"/>
                <w:szCs w:val="21"/>
              </w:rPr>
            </w:pPr>
          </w:p>
        </w:tc>
      </w:tr>
      <w:tr w:rsidR="00C83421" w:rsidRPr="006747DD" w14:paraId="2B5CB38C" w14:textId="77777777" w:rsidTr="0074155D">
        <w:trPr>
          <w:jc w:val="center"/>
        </w:trPr>
        <w:tc>
          <w:tcPr>
            <w:tcW w:w="433" w:type="dxa"/>
            <w:vAlign w:val="center"/>
          </w:tcPr>
          <w:p w14:paraId="24B8D323" w14:textId="56046256" w:rsidR="00C83421" w:rsidRPr="006747DD" w:rsidRDefault="005B2E28" w:rsidP="000A052D">
            <w:pPr>
              <w:jc w:val="center"/>
              <w:rPr>
                <w:rFonts w:ascii="Times New Roman" w:eastAsia="宋体" w:hAnsi="Times New Roman" w:cs="Times New Roman"/>
                <w:szCs w:val="21"/>
              </w:rPr>
            </w:pPr>
            <w:r>
              <w:rPr>
                <w:rFonts w:ascii="Times New Roman" w:eastAsia="宋体" w:hAnsi="Times New Roman" w:cs="Times New Roman" w:hint="eastAsia"/>
                <w:szCs w:val="21"/>
              </w:rPr>
              <w:t>4</w:t>
            </w:r>
          </w:p>
        </w:tc>
        <w:tc>
          <w:tcPr>
            <w:tcW w:w="2637" w:type="dxa"/>
            <w:vAlign w:val="center"/>
          </w:tcPr>
          <w:p w14:paraId="6188B12A" w14:textId="77777777" w:rsidR="00C83421" w:rsidRDefault="00C83421">
            <w:pPr>
              <w:rPr>
                <w:rFonts w:ascii="宋体" w:eastAsia="宋体" w:hAnsi="宋体" w:cs="宋体" w:hint="eastAsia"/>
                <w:color w:val="000000"/>
                <w:sz w:val="22"/>
              </w:rPr>
            </w:pPr>
            <w:r>
              <w:rPr>
                <w:rFonts w:hint="eastAsia"/>
                <w:color w:val="000000"/>
                <w:sz w:val="22"/>
              </w:rPr>
              <w:t>使用粉煤或水煤浆的煤气化装置应设置满足要求的安全控制系统：进气化炉氧煤比联锁、煤浆管或粉煤管线与气化炉压差联锁、激冷室液位联锁、合成气出口温度联锁、烧嘴流量联锁、烧嘴冷却水缓冲罐与气化炉压差、可燃和有毒气体检测报警装置、紧急冷却系统、安全泄放系统（水煤浆气化装置还应设置气化炉顶温度联锁）。</w:t>
            </w:r>
          </w:p>
        </w:tc>
        <w:tc>
          <w:tcPr>
            <w:tcW w:w="2409" w:type="dxa"/>
            <w:vAlign w:val="center"/>
          </w:tcPr>
          <w:p w14:paraId="54019516" w14:textId="77777777" w:rsidR="00C83421" w:rsidRDefault="00C83421">
            <w:pPr>
              <w:rPr>
                <w:rFonts w:ascii="宋体" w:eastAsia="宋体" w:hAnsi="宋体" w:cs="宋体" w:hint="eastAsia"/>
                <w:color w:val="000000"/>
                <w:sz w:val="22"/>
              </w:rPr>
            </w:pPr>
            <w:r>
              <w:rPr>
                <w:rFonts w:hint="eastAsia"/>
                <w:color w:val="000000"/>
                <w:sz w:val="22"/>
              </w:rPr>
              <w:t>《关于公布第二批重点监管危险化工工艺目录和调整首批重点监管危险化工工艺中部分典型工艺的通知》</w:t>
            </w:r>
          </w:p>
        </w:tc>
        <w:tc>
          <w:tcPr>
            <w:tcW w:w="1560" w:type="dxa"/>
            <w:vAlign w:val="center"/>
          </w:tcPr>
          <w:p w14:paraId="5BC15E5B" w14:textId="77777777" w:rsidR="00C83421" w:rsidRDefault="00C83421">
            <w:pPr>
              <w:rPr>
                <w:rFonts w:ascii="宋体" w:eastAsia="宋体" w:hAnsi="宋体" w:cs="宋体" w:hint="eastAsia"/>
                <w:color w:val="000000"/>
                <w:sz w:val="22"/>
              </w:rPr>
            </w:pPr>
            <w:r>
              <w:rPr>
                <w:rFonts w:hint="eastAsia"/>
                <w:color w:val="000000"/>
                <w:sz w:val="22"/>
              </w:rPr>
              <w:t>查设计资料、</w:t>
            </w:r>
            <w:r>
              <w:rPr>
                <w:rFonts w:hint="eastAsia"/>
                <w:color w:val="000000"/>
                <w:sz w:val="22"/>
              </w:rPr>
              <w:t>DCS</w:t>
            </w:r>
            <w:r>
              <w:rPr>
                <w:rFonts w:hint="eastAsia"/>
                <w:color w:val="000000"/>
                <w:sz w:val="22"/>
              </w:rPr>
              <w:t>、现场</w:t>
            </w:r>
          </w:p>
        </w:tc>
        <w:tc>
          <w:tcPr>
            <w:tcW w:w="1984" w:type="dxa"/>
          </w:tcPr>
          <w:p w14:paraId="244DC272" w14:textId="77777777" w:rsidR="00C83421" w:rsidRPr="006747DD" w:rsidRDefault="00C83421" w:rsidP="000A052D">
            <w:pPr>
              <w:jc w:val="center"/>
              <w:rPr>
                <w:rFonts w:ascii="Times New Roman" w:eastAsia="宋体" w:hAnsi="Times New Roman" w:cs="Times New Roman"/>
                <w:szCs w:val="21"/>
              </w:rPr>
            </w:pPr>
          </w:p>
        </w:tc>
        <w:tc>
          <w:tcPr>
            <w:tcW w:w="1843" w:type="dxa"/>
          </w:tcPr>
          <w:p w14:paraId="56294CC8" w14:textId="77777777" w:rsidR="00C83421" w:rsidRPr="006747DD" w:rsidRDefault="00C83421" w:rsidP="000A052D">
            <w:pPr>
              <w:jc w:val="center"/>
              <w:rPr>
                <w:rFonts w:ascii="Times New Roman" w:eastAsia="宋体" w:hAnsi="Times New Roman" w:cs="Times New Roman"/>
                <w:szCs w:val="21"/>
              </w:rPr>
            </w:pPr>
          </w:p>
        </w:tc>
        <w:tc>
          <w:tcPr>
            <w:tcW w:w="2742" w:type="dxa"/>
          </w:tcPr>
          <w:p w14:paraId="0973656F" w14:textId="77777777" w:rsidR="00C83421" w:rsidRPr="006747DD" w:rsidRDefault="00C83421" w:rsidP="000A052D">
            <w:pPr>
              <w:jc w:val="center"/>
              <w:rPr>
                <w:rFonts w:ascii="Times New Roman" w:eastAsia="宋体" w:hAnsi="Times New Roman" w:cs="Times New Roman"/>
                <w:szCs w:val="21"/>
              </w:rPr>
            </w:pPr>
          </w:p>
        </w:tc>
        <w:tc>
          <w:tcPr>
            <w:tcW w:w="693" w:type="dxa"/>
          </w:tcPr>
          <w:p w14:paraId="2B06FF75" w14:textId="77777777" w:rsidR="00C83421" w:rsidRPr="006747DD" w:rsidRDefault="00C83421" w:rsidP="000A052D">
            <w:pPr>
              <w:jc w:val="center"/>
              <w:rPr>
                <w:rFonts w:ascii="Times New Roman" w:eastAsia="宋体" w:hAnsi="Times New Roman" w:cs="Times New Roman"/>
                <w:szCs w:val="21"/>
              </w:rPr>
            </w:pPr>
          </w:p>
        </w:tc>
      </w:tr>
      <w:tr w:rsidR="00C83421" w:rsidRPr="006747DD" w14:paraId="769BA7D8" w14:textId="77777777" w:rsidTr="0074155D">
        <w:trPr>
          <w:jc w:val="center"/>
        </w:trPr>
        <w:tc>
          <w:tcPr>
            <w:tcW w:w="433" w:type="dxa"/>
            <w:vAlign w:val="center"/>
          </w:tcPr>
          <w:p w14:paraId="1E60D1BC" w14:textId="29B2AD42" w:rsidR="00C83421" w:rsidRPr="006747DD" w:rsidRDefault="005B2E28" w:rsidP="000A052D">
            <w:pPr>
              <w:jc w:val="center"/>
              <w:rPr>
                <w:rFonts w:ascii="Times New Roman" w:eastAsia="宋体" w:hAnsi="Times New Roman" w:cs="Times New Roman"/>
                <w:szCs w:val="21"/>
              </w:rPr>
            </w:pPr>
            <w:r>
              <w:rPr>
                <w:rFonts w:ascii="Times New Roman" w:eastAsia="宋体" w:hAnsi="Times New Roman" w:cs="Times New Roman" w:hint="eastAsia"/>
                <w:szCs w:val="21"/>
              </w:rPr>
              <w:t>5</w:t>
            </w:r>
          </w:p>
        </w:tc>
        <w:tc>
          <w:tcPr>
            <w:tcW w:w="2637" w:type="dxa"/>
            <w:vAlign w:val="center"/>
          </w:tcPr>
          <w:p w14:paraId="035AE4E7" w14:textId="77777777" w:rsidR="00C83421" w:rsidRDefault="00C83421">
            <w:pPr>
              <w:rPr>
                <w:rFonts w:ascii="宋体" w:eastAsia="宋体" w:hAnsi="宋体" w:cs="宋体" w:hint="eastAsia"/>
                <w:color w:val="000000"/>
                <w:sz w:val="22"/>
              </w:rPr>
            </w:pPr>
            <w:r>
              <w:rPr>
                <w:rFonts w:hint="eastAsia"/>
                <w:color w:val="000000"/>
                <w:sz w:val="22"/>
              </w:rPr>
              <w:t>合成氨固定层间歇式煤气化装置应设置气化炉出口温度联锁、气化炉灰锁温度联锁、出气化炉洗涤冷却器、气化炉与夹套压差联锁、气化炉夹套压力高</w:t>
            </w:r>
            <w:r>
              <w:rPr>
                <w:rFonts w:hint="eastAsia"/>
                <w:color w:val="000000"/>
                <w:sz w:val="22"/>
              </w:rPr>
              <w:lastRenderedPageBreak/>
              <w:t>联锁、气化炉夹套液位联锁、氧气含量超过</w:t>
            </w:r>
            <w:r>
              <w:rPr>
                <w:rFonts w:hint="eastAsia"/>
                <w:color w:val="000000"/>
                <w:sz w:val="22"/>
              </w:rPr>
              <w:t>0.8%</w:t>
            </w:r>
            <w:r>
              <w:rPr>
                <w:rFonts w:hint="eastAsia"/>
                <w:color w:val="000000"/>
                <w:sz w:val="22"/>
              </w:rPr>
              <w:t>或</w:t>
            </w:r>
            <w:r>
              <w:rPr>
                <w:rFonts w:hint="eastAsia"/>
                <w:color w:val="000000"/>
                <w:sz w:val="22"/>
              </w:rPr>
              <w:t>1.0%</w:t>
            </w:r>
            <w:r>
              <w:rPr>
                <w:rFonts w:hint="eastAsia"/>
                <w:color w:val="000000"/>
                <w:sz w:val="22"/>
              </w:rPr>
              <w:t>联锁、气化炉紧急停车、气化炉粗煤气安全阀、夹套安全阀、洗涤冷却器出口安全阀。</w:t>
            </w:r>
          </w:p>
        </w:tc>
        <w:tc>
          <w:tcPr>
            <w:tcW w:w="2409" w:type="dxa"/>
            <w:vAlign w:val="center"/>
          </w:tcPr>
          <w:p w14:paraId="510C2FF5" w14:textId="77777777" w:rsidR="00C83421" w:rsidRDefault="00C83421">
            <w:pPr>
              <w:rPr>
                <w:rFonts w:ascii="宋体" w:eastAsia="宋体" w:hAnsi="宋体" w:cs="宋体" w:hint="eastAsia"/>
                <w:color w:val="000000"/>
                <w:sz w:val="22"/>
              </w:rPr>
            </w:pPr>
            <w:r>
              <w:rPr>
                <w:rFonts w:hint="eastAsia"/>
                <w:color w:val="000000"/>
                <w:sz w:val="22"/>
              </w:rPr>
              <w:lastRenderedPageBreak/>
              <w:t>基于风险</w:t>
            </w:r>
          </w:p>
        </w:tc>
        <w:tc>
          <w:tcPr>
            <w:tcW w:w="1560" w:type="dxa"/>
            <w:vAlign w:val="center"/>
          </w:tcPr>
          <w:p w14:paraId="5B98B320" w14:textId="77777777" w:rsidR="00C83421" w:rsidRDefault="00C83421">
            <w:pPr>
              <w:rPr>
                <w:rFonts w:ascii="宋体" w:eastAsia="宋体" w:hAnsi="宋体" w:cs="宋体" w:hint="eastAsia"/>
                <w:color w:val="000000"/>
                <w:sz w:val="22"/>
              </w:rPr>
            </w:pPr>
            <w:r>
              <w:rPr>
                <w:rFonts w:hint="eastAsia"/>
                <w:color w:val="000000"/>
                <w:sz w:val="22"/>
              </w:rPr>
              <w:t>查设计资料、现场、</w:t>
            </w:r>
            <w:r>
              <w:rPr>
                <w:rFonts w:hint="eastAsia"/>
                <w:color w:val="000000"/>
                <w:sz w:val="22"/>
              </w:rPr>
              <w:t>DCS</w:t>
            </w:r>
            <w:r>
              <w:rPr>
                <w:rFonts w:hint="eastAsia"/>
                <w:color w:val="000000"/>
                <w:sz w:val="22"/>
              </w:rPr>
              <w:t>、</w:t>
            </w:r>
            <w:r>
              <w:rPr>
                <w:rFonts w:hint="eastAsia"/>
                <w:color w:val="000000"/>
                <w:sz w:val="22"/>
              </w:rPr>
              <w:t>SIS</w:t>
            </w:r>
            <w:r>
              <w:rPr>
                <w:rFonts w:hint="eastAsia"/>
                <w:color w:val="000000"/>
                <w:sz w:val="22"/>
              </w:rPr>
              <w:t>、</w:t>
            </w:r>
            <w:r>
              <w:rPr>
                <w:rFonts w:hint="eastAsia"/>
                <w:color w:val="000000"/>
                <w:sz w:val="22"/>
              </w:rPr>
              <w:t>ESD</w:t>
            </w:r>
          </w:p>
        </w:tc>
        <w:tc>
          <w:tcPr>
            <w:tcW w:w="1984" w:type="dxa"/>
          </w:tcPr>
          <w:p w14:paraId="0C1CCCC3" w14:textId="77777777" w:rsidR="00C83421" w:rsidRPr="006747DD" w:rsidRDefault="00C83421" w:rsidP="000A052D">
            <w:pPr>
              <w:jc w:val="center"/>
              <w:rPr>
                <w:rFonts w:ascii="Times New Roman" w:eastAsia="宋体" w:hAnsi="Times New Roman" w:cs="Times New Roman"/>
                <w:szCs w:val="21"/>
              </w:rPr>
            </w:pPr>
          </w:p>
        </w:tc>
        <w:tc>
          <w:tcPr>
            <w:tcW w:w="1843" w:type="dxa"/>
          </w:tcPr>
          <w:p w14:paraId="47E80B2A" w14:textId="77777777" w:rsidR="00C83421" w:rsidRPr="006747DD" w:rsidRDefault="00C83421" w:rsidP="000A052D">
            <w:pPr>
              <w:jc w:val="center"/>
              <w:rPr>
                <w:rFonts w:ascii="Times New Roman" w:eastAsia="宋体" w:hAnsi="Times New Roman" w:cs="Times New Roman"/>
                <w:szCs w:val="21"/>
              </w:rPr>
            </w:pPr>
          </w:p>
        </w:tc>
        <w:tc>
          <w:tcPr>
            <w:tcW w:w="2742" w:type="dxa"/>
          </w:tcPr>
          <w:p w14:paraId="2C01182F" w14:textId="77777777" w:rsidR="00C83421" w:rsidRPr="006747DD" w:rsidRDefault="00C83421" w:rsidP="000A052D">
            <w:pPr>
              <w:jc w:val="center"/>
              <w:rPr>
                <w:rFonts w:ascii="Times New Roman" w:eastAsia="宋体" w:hAnsi="Times New Roman" w:cs="Times New Roman"/>
                <w:szCs w:val="21"/>
              </w:rPr>
            </w:pPr>
          </w:p>
        </w:tc>
        <w:tc>
          <w:tcPr>
            <w:tcW w:w="693" w:type="dxa"/>
          </w:tcPr>
          <w:p w14:paraId="41099951" w14:textId="77777777" w:rsidR="00C83421" w:rsidRPr="006747DD" w:rsidRDefault="00C83421" w:rsidP="000A052D">
            <w:pPr>
              <w:jc w:val="center"/>
              <w:rPr>
                <w:rFonts w:ascii="Times New Roman" w:eastAsia="宋体" w:hAnsi="Times New Roman" w:cs="Times New Roman"/>
                <w:szCs w:val="21"/>
              </w:rPr>
            </w:pPr>
          </w:p>
        </w:tc>
      </w:tr>
      <w:tr w:rsidR="00C83421" w:rsidRPr="006747DD" w14:paraId="71219DB7" w14:textId="77777777" w:rsidTr="0074155D">
        <w:trPr>
          <w:jc w:val="center"/>
        </w:trPr>
        <w:tc>
          <w:tcPr>
            <w:tcW w:w="433" w:type="dxa"/>
            <w:vAlign w:val="center"/>
          </w:tcPr>
          <w:p w14:paraId="4C831270" w14:textId="0B579A6C" w:rsidR="00C83421" w:rsidRPr="006747DD" w:rsidRDefault="005B2E28" w:rsidP="000A052D">
            <w:pPr>
              <w:jc w:val="center"/>
              <w:rPr>
                <w:rFonts w:ascii="Times New Roman" w:eastAsia="宋体" w:hAnsi="Times New Roman" w:cs="Times New Roman"/>
                <w:szCs w:val="21"/>
              </w:rPr>
            </w:pPr>
            <w:r>
              <w:rPr>
                <w:rFonts w:ascii="Times New Roman" w:eastAsia="宋体" w:hAnsi="Times New Roman" w:cs="Times New Roman" w:hint="eastAsia"/>
                <w:szCs w:val="21"/>
              </w:rPr>
              <w:t>6</w:t>
            </w:r>
          </w:p>
        </w:tc>
        <w:tc>
          <w:tcPr>
            <w:tcW w:w="2637" w:type="dxa"/>
            <w:vAlign w:val="center"/>
          </w:tcPr>
          <w:p w14:paraId="5B672E06" w14:textId="77777777" w:rsidR="00C83421" w:rsidRDefault="00C83421">
            <w:pPr>
              <w:rPr>
                <w:rFonts w:ascii="宋体" w:eastAsia="宋体" w:hAnsi="宋体" w:cs="宋体" w:hint="eastAsia"/>
                <w:color w:val="000000"/>
                <w:sz w:val="22"/>
              </w:rPr>
            </w:pPr>
            <w:r>
              <w:rPr>
                <w:rFonts w:hint="eastAsia"/>
                <w:color w:val="000000"/>
                <w:sz w:val="22"/>
              </w:rPr>
              <w:t>合成氨固定层间歇式煤气化装置放煤通道的三道阀门应具备互锁功能。</w:t>
            </w:r>
          </w:p>
        </w:tc>
        <w:tc>
          <w:tcPr>
            <w:tcW w:w="2409" w:type="dxa"/>
            <w:vAlign w:val="center"/>
          </w:tcPr>
          <w:p w14:paraId="205D8621" w14:textId="77777777" w:rsidR="00C83421" w:rsidRDefault="00C83421">
            <w:pPr>
              <w:rPr>
                <w:rFonts w:ascii="宋体" w:eastAsia="宋体" w:hAnsi="宋体" w:cs="宋体" w:hint="eastAsia"/>
                <w:color w:val="000000"/>
                <w:sz w:val="22"/>
              </w:rPr>
            </w:pPr>
            <w:r>
              <w:rPr>
                <w:rFonts w:hint="eastAsia"/>
                <w:color w:val="000000"/>
                <w:sz w:val="22"/>
              </w:rPr>
              <w:t>事故教训</w:t>
            </w:r>
          </w:p>
        </w:tc>
        <w:tc>
          <w:tcPr>
            <w:tcW w:w="1560" w:type="dxa"/>
            <w:vAlign w:val="center"/>
          </w:tcPr>
          <w:p w14:paraId="3EEF73AF" w14:textId="77777777" w:rsidR="00C83421" w:rsidRDefault="00C83421">
            <w:pPr>
              <w:rPr>
                <w:rFonts w:ascii="宋体" w:eastAsia="宋体" w:hAnsi="宋体" w:cs="宋体" w:hint="eastAsia"/>
                <w:color w:val="000000"/>
                <w:sz w:val="22"/>
              </w:rPr>
            </w:pPr>
            <w:r>
              <w:rPr>
                <w:rFonts w:hint="eastAsia"/>
                <w:color w:val="000000"/>
                <w:sz w:val="22"/>
              </w:rPr>
              <w:t>查现场、</w:t>
            </w:r>
            <w:r>
              <w:rPr>
                <w:rFonts w:hint="eastAsia"/>
                <w:color w:val="000000"/>
                <w:sz w:val="22"/>
              </w:rPr>
              <w:t>DCS</w:t>
            </w:r>
            <w:r>
              <w:rPr>
                <w:rFonts w:hint="eastAsia"/>
                <w:color w:val="000000"/>
                <w:sz w:val="22"/>
              </w:rPr>
              <w:t>、</w:t>
            </w:r>
            <w:r>
              <w:rPr>
                <w:rFonts w:hint="eastAsia"/>
                <w:color w:val="000000"/>
                <w:sz w:val="22"/>
              </w:rPr>
              <w:t>SIS</w:t>
            </w:r>
          </w:p>
        </w:tc>
        <w:tc>
          <w:tcPr>
            <w:tcW w:w="1984" w:type="dxa"/>
          </w:tcPr>
          <w:p w14:paraId="0335D64C" w14:textId="77777777" w:rsidR="00C83421" w:rsidRPr="006747DD" w:rsidRDefault="00C83421" w:rsidP="000A052D">
            <w:pPr>
              <w:jc w:val="center"/>
              <w:rPr>
                <w:rFonts w:ascii="Times New Roman" w:eastAsia="宋体" w:hAnsi="Times New Roman" w:cs="Times New Roman"/>
                <w:szCs w:val="21"/>
              </w:rPr>
            </w:pPr>
          </w:p>
        </w:tc>
        <w:tc>
          <w:tcPr>
            <w:tcW w:w="1843" w:type="dxa"/>
          </w:tcPr>
          <w:p w14:paraId="436ACD4B" w14:textId="77777777" w:rsidR="00C83421" w:rsidRPr="006747DD" w:rsidRDefault="00C83421" w:rsidP="000A052D">
            <w:pPr>
              <w:jc w:val="center"/>
              <w:rPr>
                <w:rFonts w:ascii="Times New Roman" w:eastAsia="宋体" w:hAnsi="Times New Roman" w:cs="Times New Roman"/>
                <w:szCs w:val="21"/>
              </w:rPr>
            </w:pPr>
          </w:p>
        </w:tc>
        <w:tc>
          <w:tcPr>
            <w:tcW w:w="2742" w:type="dxa"/>
          </w:tcPr>
          <w:p w14:paraId="73528C1D" w14:textId="77777777" w:rsidR="00C83421" w:rsidRPr="006747DD" w:rsidRDefault="00C83421" w:rsidP="000A052D">
            <w:pPr>
              <w:jc w:val="center"/>
              <w:rPr>
                <w:rFonts w:ascii="Times New Roman" w:eastAsia="宋体" w:hAnsi="Times New Roman" w:cs="Times New Roman"/>
                <w:szCs w:val="21"/>
              </w:rPr>
            </w:pPr>
          </w:p>
        </w:tc>
        <w:tc>
          <w:tcPr>
            <w:tcW w:w="693" w:type="dxa"/>
          </w:tcPr>
          <w:p w14:paraId="40D62B86" w14:textId="77777777" w:rsidR="00C83421" w:rsidRPr="006747DD" w:rsidRDefault="00C83421" w:rsidP="000A052D">
            <w:pPr>
              <w:jc w:val="center"/>
              <w:rPr>
                <w:rFonts w:ascii="Times New Roman" w:eastAsia="宋体" w:hAnsi="Times New Roman" w:cs="Times New Roman"/>
                <w:szCs w:val="21"/>
              </w:rPr>
            </w:pPr>
          </w:p>
        </w:tc>
      </w:tr>
      <w:tr w:rsidR="00C83421" w:rsidRPr="006747DD" w14:paraId="5A8BFF29" w14:textId="77777777" w:rsidTr="0074155D">
        <w:trPr>
          <w:jc w:val="center"/>
        </w:trPr>
        <w:tc>
          <w:tcPr>
            <w:tcW w:w="433" w:type="dxa"/>
            <w:vAlign w:val="center"/>
          </w:tcPr>
          <w:p w14:paraId="31AC6281" w14:textId="3B2D1EF3" w:rsidR="00C83421" w:rsidRPr="006747DD" w:rsidRDefault="005B2E28" w:rsidP="000A052D">
            <w:pPr>
              <w:jc w:val="center"/>
              <w:rPr>
                <w:rFonts w:ascii="Times New Roman" w:eastAsia="宋体" w:hAnsi="Times New Roman" w:cs="Times New Roman"/>
                <w:szCs w:val="21"/>
              </w:rPr>
            </w:pPr>
            <w:r>
              <w:rPr>
                <w:rFonts w:ascii="Times New Roman" w:eastAsia="宋体" w:hAnsi="Times New Roman" w:cs="Times New Roman" w:hint="eastAsia"/>
                <w:szCs w:val="21"/>
              </w:rPr>
              <w:t>7</w:t>
            </w:r>
          </w:p>
        </w:tc>
        <w:tc>
          <w:tcPr>
            <w:tcW w:w="2637" w:type="dxa"/>
            <w:vAlign w:val="center"/>
          </w:tcPr>
          <w:p w14:paraId="3D4BAD6E" w14:textId="77777777" w:rsidR="00C83421" w:rsidRDefault="00C83421">
            <w:pPr>
              <w:rPr>
                <w:rFonts w:ascii="宋体" w:eastAsia="宋体" w:hAnsi="宋体" w:cs="宋体" w:hint="eastAsia"/>
                <w:color w:val="000000"/>
                <w:sz w:val="22"/>
              </w:rPr>
            </w:pPr>
            <w:r>
              <w:rPr>
                <w:rFonts w:hint="eastAsia"/>
                <w:color w:val="000000"/>
                <w:sz w:val="22"/>
              </w:rPr>
              <w:t>新建合成氨企业煤气化炉烧嘴所在楼层宜设置防止烧嘴蹿火的不燃烧实体隔断墙，隔断墙高度宜高于烧嘴顶部不小于</w:t>
            </w:r>
            <w:r>
              <w:rPr>
                <w:rFonts w:hint="eastAsia"/>
                <w:color w:val="000000"/>
                <w:sz w:val="22"/>
              </w:rPr>
              <w:t>0.5m</w:t>
            </w:r>
            <w:r>
              <w:rPr>
                <w:rFonts w:hint="eastAsia"/>
                <w:color w:val="000000"/>
                <w:sz w:val="22"/>
              </w:rPr>
              <w:t>。</w:t>
            </w:r>
          </w:p>
        </w:tc>
        <w:tc>
          <w:tcPr>
            <w:tcW w:w="2409" w:type="dxa"/>
            <w:vAlign w:val="center"/>
          </w:tcPr>
          <w:p w14:paraId="1B492224" w14:textId="77777777" w:rsidR="00C83421" w:rsidRDefault="00C83421">
            <w:pPr>
              <w:rPr>
                <w:rFonts w:ascii="宋体" w:eastAsia="宋体" w:hAnsi="宋体" w:cs="宋体" w:hint="eastAsia"/>
                <w:color w:val="000000"/>
                <w:sz w:val="22"/>
              </w:rPr>
            </w:pPr>
            <w:r>
              <w:rPr>
                <w:rFonts w:hint="eastAsia"/>
                <w:color w:val="000000"/>
                <w:sz w:val="22"/>
              </w:rPr>
              <w:t>《煤化工工程设计防火标准》</w:t>
            </w:r>
          </w:p>
        </w:tc>
        <w:tc>
          <w:tcPr>
            <w:tcW w:w="1560" w:type="dxa"/>
            <w:vAlign w:val="center"/>
          </w:tcPr>
          <w:p w14:paraId="5FAF7600" w14:textId="77777777" w:rsidR="00C83421" w:rsidRDefault="00C83421">
            <w:pPr>
              <w:rPr>
                <w:rFonts w:ascii="宋体" w:eastAsia="宋体" w:hAnsi="宋体" w:cs="宋体" w:hint="eastAsia"/>
                <w:color w:val="000000"/>
                <w:sz w:val="22"/>
              </w:rPr>
            </w:pPr>
            <w:r>
              <w:rPr>
                <w:rFonts w:hint="eastAsia"/>
                <w:color w:val="000000"/>
                <w:sz w:val="22"/>
              </w:rPr>
              <w:t>查现场</w:t>
            </w:r>
          </w:p>
        </w:tc>
        <w:tc>
          <w:tcPr>
            <w:tcW w:w="1984" w:type="dxa"/>
          </w:tcPr>
          <w:p w14:paraId="694EBD4E" w14:textId="77777777" w:rsidR="00C83421" w:rsidRPr="006747DD" w:rsidRDefault="00C83421" w:rsidP="000A052D">
            <w:pPr>
              <w:jc w:val="center"/>
              <w:rPr>
                <w:rFonts w:ascii="Times New Roman" w:eastAsia="宋体" w:hAnsi="Times New Roman" w:cs="Times New Roman"/>
                <w:szCs w:val="21"/>
              </w:rPr>
            </w:pPr>
          </w:p>
        </w:tc>
        <w:tc>
          <w:tcPr>
            <w:tcW w:w="1843" w:type="dxa"/>
          </w:tcPr>
          <w:p w14:paraId="0CC15B57" w14:textId="77777777" w:rsidR="00C83421" w:rsidRPr="006747DD" w:rsidRDefault="00C83421" w:rsidP="000A052D">
            <w:pPr>
              <w:jc w:val="center"/>
              <w:rPr>
                <w:rFonts w:ascii="Times New Roman" w:eastAsia="宋体" w:hAnsi="Times New Roman" w:cs="Times New Roman"/>
                <w:szCs w:val="21"/>
              </w:rPr>
            </w:pPr>
          </w:p>
        </w:tc>
        <w:tc>
          <w:tcPr>
            <w:tcW w:w="2742" w:type="dxa"/>
          </w:tcPr>
          <w:p w14:paraId="70D9D1B3" w14:textId="77777777" w:rsidR="00C83421" w:rsidRPr="006747DD" w:rsidRDefault="00C83421" w:rsidP="000A052D">
            <w:pPr>
              <w:jc w:val="center"/>
              <w:rPr>
                <w:rFonts w:ascii="Times New Roman" w:eastAsia="宋体" w:hAnsi="Times New Roman" w:cs="Times New Roman"/>
                <w:szCs w:val="21"/>
              </w:rPr>
            </w:pPr>
          </w:p>
        </w:tc>
        <w:tc>
          <w:tcPr>
            <w:tcW w:w="693" w:type="dxa"/>
          </w:tcPr>
          <w:p w14:paraId="6F4EA999" w14:textId="77777777" w:rsidR="00C83421" w:rsidRPr="006747DD" w:rsidRDefault="00C83421" w:rsidP="000A052D">
            <w:pPr>
              <w:jc w:val="center"/>
              <w:rPr>
                <w:rFonts w:ascii="Times New Roman" w:eastAsia="宋体" w:hAnsi="Times New Roman" w:cs="Times New Roman"/>
                <w:szCs w:val="21"/>
              </w:rPr>
            </w:pPr>
          </w:p>
        </w:tc>
      </w:tr>
      <w:tr w:rsidR="00C83421" w:rsidRPr="006747DD" w14:paraId="11263260" w14:textId="77777777" w:rsidTr="0074155D">
        <w:trPr>
          <w:jc w:val="center"/>
        </w:trPr>
        <w:tc>
          <w:tcPr>
            <w:tcW w:w="433" w:type="dxa"/>
            <w:vAlign w:val="center"/>
          </w:tcPr>
          <w:p w14:paraId="47C8C147" w14:textId="73D2705E" w:rsidR="00C83421" w:rsidRPr="006747DD" w:rsidRDefault="005B2E28" w:rsidP="000A052D">
            <w:pPr>
              <w:jc w:val="center"/>
              <w:rPr>
                <w:rFonts w:ascii="Times New Roman" w:eastAsia="宋体" w:hAnsi="Times New Roman" w:cs="Times New Roman"/>
                <w:szCs w:val="21"/>
              </w:rPr>
            </w:pPr>
            <w:r>
              <w:rPr>
                <w:rFonts w:ascii="Times New Roman" w:eastAsia="宋体" w:hAnsi="Times New Roman" w:cs="Times New Roman" w:hint="eastAsia"/>
                <w:szCs w:val="21"/>
              </w:rPr>
              <w:t>8</w:t>
            </w:r>
          </w:p>
        </w:tc>
        <w:tc>
          <w:tcPr>
            <w:tcW w:w="2637" w:type="dxa"/>
            <w:vAlign w:val="center"/>
          </w:tcPr>
          <w:p w14:paraId="7BABA485" w14:textId="77777777" w:rsidR="00C83421" w:rsidRDefault="00C83421">
            <w:pPr>
              <w:rPr>
                <w:rFonts w:ascii="宋体" w:eastAsia="宋体" w:hAnsi="宋体" w:cs="宋体" w:hint="eastAsia"/>
                <w:color w:val="000000"/>
                <w:sz w:val="22"/>
              </w:rPr>
            </w:pPr>
            <w:r>
              <w:rPr>
                <w:rFonts w:hint="eastAsia"/>
                <w:color w:val="000000"/>
                <w:sz w:val="22"/>
              </w:rPr>
              <w:t>气化炉排渣应采用程控控制，并投入使用；气化炉排渣过程中严禁人员逗留；气化炉超压、氧煤比频繁波动等情况，应停车处置。</w:t>
            </w:r>
          </w:p>
        </w:tc>
        <w:tc>
          <w:tcPr>
            <w:tcW w:w="2409" w:type="dxa"/>
            <w:vAlign w:val="center"/>
          </w:tcPr>
          <w:p w14:paraId="02D37975" w14:textId="77777777" w:rsidR="00C83421" w:rsidRDefault="00C83421">
            <w:pPr>
              <w:rPr>
                <w:rFonts w:ascii="宋体" w:eastAsia="宋体" w:hAnsi="宋体" w:cs="宋体" w:hint="eastAsia"/>
                <w:color w:val="000000"/>
                <w:sz w:val="22"/>
              </w:rPr>
            </w:pPr>
            <w:r>
              <w:rPr>
                <w:rFonts w:hint="eastAsia"/>
                <w:color w:val="000000"/>
                <w:sz w:val="22"/>
              </w:rPr>
              <w:t>事故教训</w:t>
            </w:r>
          </w:p>
        </w:tc>
        <w:tc>
          <w:tcPr>
            <w:tcW w:w="1560" w:type="dxa"/>
            <w:vAlign w:val="center"/>
          </w:tcPr>
          <w:p w14:paraId="05E729CA" w14:textId="77777777" w:rsidR="00C83421" w:rsidRDefault="00C83421">
            <w:pPr>
              <w:rPr>
                <w:rFonts w:ascii="宋体" w:eastAsia="宋体" w:hAnsi="宋体" w:cs="宋体" w:hint="eastAsia"/>
                <w:color w:val="000000"/>
                <w:sz w:val="22"/>
              </w:rPr>
            </w:pPr>
            <w:r>
              <w:rPr>
                <w:rFonts w:hint="eastAsia"/>
                <w:color w:val="000000"/>
                <w:sz w:val="22"/>
              </w:rPr>
              <w:t>查现场、</w:t>
            </w:r>
            <w:r>
              <w:rPr>
                <w:rFonts w:hint="eastAsia"/>
                <w:color w:val="000000"/>
                <w:sz w:val="22"/>
              </w:rPr>
              <w:t>DCS</w:t>
            </w:r>
            <w:r>
              <w:rPr>
                <w:rFonts w:hint="eastAsia"/>
                <w:color w:val="000000"/>
                <w:sz w:val="22"/>
              </w:rPr>
              <w:t>、操作规程</w:t>
            </w:r>
          </w:p>
        </w:tc>
        <w:tc>
          <w:tcPr>
            <w:tcW w:w="1984" w:type="dxa"/>
          </w:tcPr>
          <w:p w14:paraId="103AEB47" w14:textId="77777777" w:rsidR="00C83421" w:rsidRPr="006747DD" w:rsidRDefault="00C83421" w:rsidP="000A052D">
            <w:pPr>
              <w:jc w:val="center"/>
              <w:rPr>
                <w:rFonts w:ascii="Times New Roman" w:eastAsia="宋体" w:hAnsi="Times New Roman" w:cs="Times New Roman"/>
                <w:szCs w:val="21"/>
              </w:rPr>
            </w:pPr>
          </w:p>
        </w:tc>
        <w:tc>
          <w:tcPr>
            <w:tcW w:w="1843" w:type="dxa"/>
          </w:tcPr>
          <w:p w14:paraId="3F60B270" w14:textId="77777777" w:rsidR="00C83421" w:rsidRPr="006747DD" w:rsidRDefault="00C83421" w:rsidP="000A052D">
            <w:pPr>
              <w:jc w:val="center"/>
              <w:rPr>
                <w:rFonts w:ascii="Times New Roman" w:eastAsia="宋体" w:hAnsi="Times New Roman" w:cs="Times New Roman"/>
                <w:szCs w:val="21"/>
              </w:rPr>
            </w:pPr>
          </w:p>
        </w:tc>
        <w:tc>
          <w:tcPr>
            <w:tcW w:w="2742" w:type="dxa"/>
          </w:tcPr>
          <w:p w14:paraId="7BAA515B" w14:textId="77777777" w:rsidR="00C83421" w:rsidRPr="006747DD" w:rsidRDefault="00C83421" w:rsidP="000A052D">
            <w:pPr>
              <w:jc w:val="center"/>
              <w:rPr>
                <w:rFonts w:ascii="Times New Roman" w:eastAsia="宋体" w:hAnsi="Times New Roman" w:cs="Times New Roman"/>
                <w:szCs w:val="21"/>
              </w:rPr>
            </w:pPr>
          </w:p>
        </w:tc>
        <w:tc>
          <w:tcPr>
            <w:tcW w:w="693" w:type="dxa"/>
          </w:tcPr>
          <w:p w14:paraId="50001056" w14:textId="77777777" w:rsidR="00C83421" w:rsidRPr="006747DD" w:rsidRDefault="00C83421" w:rsidP="000A052D">
            <w:pPr>
              <w:jc w:val="center"/>
              <w:rPr>
                <w:rFonts w:ascii="Times New Roman" w:eastAsia="宋体" w:hAnsi="Times New Roman" w:cs="Times New Roman"/>
                <w:szCs w:val="21"/>
              </w:rPr>
            </w:pPr>
          </w:p>
        </w:tc>
      </w:tr>
      <w:tr w:rsidR="00C83421" w:rsidRPr="006747DD" w14:paraId="1C6F8D2F" w14:textId="77777777" w:rsidTr="0074155D">
        <w:trPr>
          <w:jc w:val="center"/>
        </w:trPr>
        <w:tc>
          <w:tcPr>
            <w:tcW w:w="433" w:type="dxa"/>
            <w:vAlign w:val="center"/>
          </w:tcPr>
          <w:p w14:paraId="0167351E" w14:textId="570DD1C8" w:rsidR="00C83421" w:rsidRPr="006747DD" w:rsidRDefault="005B2E28" w:rsidP="000A052D">
            <w:pPr>
              <w:jc w:val="center"/>
              <w:rPr>
                <w:rFonts w:ascii="Times New Roman" w:eastAsia="宋体" w:hAnsi="Times New Roman" w:cs="Times New Roman"/>
                <w:szCs w:val="21"/>
              </w:rPr>
            </w:pPr>
            <w:r>
              <w:rPr>
                <w:rFonts w:ascii="Times New Roman" w:eastAsia="宋体" w:hAnsi="Times New Roman" w:cs="Times New Roman" w:hint="eastAsia"/>
                <w:szCs w:val="21"/>
              </w:rPr>
              <w:t>9</w:t>
            </w:r>
          </w:p>
        </w:tc>
        <w:tc>
          <w:tcPr>
            <w:tcW w:w="2637" w:type="dxa"/>
            <w:vAlign w:val="center"/>
          </w:tcPr>
          <w:p w14:paraId="6F6D61C3" w14:textId="77777777" w:rsidR="00C83421" w:rsidRDefault="00C83421">
            <w:pPr>
              <w:rPr>
                <w:rFonts w:ascii="宋体" w:eastAsia="宋体" w:hAnsi="宋体" w:cs="宋体" w:hint="eastAsia"/>
                <w:color w:val="000000"/>
                <w:sz w:val="22"/>
              </w:rPr>
            </w:pPr>
            <w:r>
              <w:rPr>
                <w:rFonts w:hint="eastAsia"/>
                <w:color w:val="000000"/>
                <w:sz w:val="22"/>
              </w:rPr>
              <w:t>（</w:t>
            </w:r>
            <w:r>
              <w:rPr>
                <w:rFonts w:hint="eastAsia"/>
                <w:color w:val="000000"/>
                <w:sz w:val="22"/>
              </w:rPr>
              <w:t>1</w:t>
            </w:r>
            <w:r>
              <w:rPr>
                <w:rFonts w:hint="eastAsia"/>
                <w:color w:val="000000"/>
                <w:sz w:val="22"/>
              </w:rPr>
              <w:t>）气化送气大阀前后均设置手动放空管线，并确保阀门能够打开。（</w:t>
            </w:r>
            <w:r>
              <w:rPr>
                <w:rFonts w:hint="eastAsia"/>
                <w:color w:val="000000"/>
                <w:sz w:val="22"/>
              </w:rPr>
              <w:t>2</w:t>
            </w:r>
            <w:r>
              <w:rPr>
                <w:rFonts w:hint="eastAsia"/>
                <w:color w:val="000000"/>
                <w:sz w:val="22"/>
              </w:rPr>
              <w:t>）气化送气大阀前后均设置远传压力表，配有高压冲洗水或有其他防止堵塞的确认措施。（</w:t>
            </w:r>
            <w:r>
              <w:rPr>
                <w:rFonts w:hint="eastAsia"/>
                <w:color w:val="000000"/>
                <w:sz w:val="22"/>
              </w:rPr>
              <w:t>3</w:t>
            </w:r>
            <w:r>
              <w:rPr>
                <w:rFonts w:hint="eastAsia"/>
                <w:color w:val="000000"/>
                <w:sz w:val="22"/>
              </w:rPr>
              <w:t>）应当定期对气化与变换系统界区阀门进行检修，界区阀门宜采用电动驱动形式。</w:t>
            </w:r>
          </w:p>
        </w:tc>
        <w:tc>
          <w:tcPr>
            <w:tcW w:w="2409" w:type="dxa"/>
            <w:vAlign w:val="center"/>
          </w:tcPr>
          <w:p w14:paraId="524C79F0" w14:textId="77777777" w:rsidR="00C83421" w:rsidRDefault="00C83421">
            <w:pPr>
              <w:rPr>
                <w:rFonts w:ascii="宋体" w:eastAsia="宋体" w:hAnsi="宋体" w:cs="宋体" w:hint="eastAsia"/>
                <w:color w:val="000000"/>
                <w:sz w:val="22"/>
              </w:rPr>
            </w:pPr>
            <w:r>
              <w:rPr>
                <w:rFonts w:hint="eastAsia"/>
                <w:color w:val="000000"/>
                <w:sz w:val="22"/>
              </w:rPr>
              <w:t>事故教训</w:t>
            </w:r>
          </w:p>
        </w:tc>
        <w:tc>
          <w:tcPr>
            <w:tcW w:w="1560" w:type="dxa"/>
            <w:vAlign w:val="center"/>
          </w:tcPr>
          <w:p w14:paraId="5AEEDA8E" w14:textId="77777777" w:rsidR="00C83421" w:rsidRDefault="00C83421">
            <w:pPr>
              <w:rPr>
                <w:rFonts w:ascii="宋体" w:eastAsia="宋体" w:hAnsi="宋体" w:cs="宋体" w:hint="eastAsia"/>
                <w:color w:val="000000"/>
                <w:sz w:val="22"/>
              </w:rPr>
            </w:pPr>
            <w:r>
              <w:rPr>
                <w:rFonts w:hint="eastAsia"/>
                <w:color w:val="000000"/>
                <w:sz w:val="22"/>
              </w:rPr>
              <w:t>查现场</w:t>
            </w:r>
          </w:p>
        </w:tc>
        <w:tc>
          <w:tcPr>
            <w:tcW w:w="1984" w:type="dxa"/>
          </w:tcPr>
          <w:p w14:paraId="184368C8" w14:textId="77777777" w:rsidR="00C83421" w:rsidRPr="006747DD" w:rsidRDefault="00C83421" w:rsidP="000A052D">
            <w:pPr>
              <w:jc w:val="center"/>
              <w:rPr>
                <w:rFonts w:ascii="Times New Roman" w:eastAsia="宋体" w:hAnsi="Times New Roman" w:cs="Times New Roman"/>
                <w:szCs w:val="21"/>
              </w:rPr>
            </w:pPr>
          </w:p>
        </w:tc>
        <w:tc>
          <w:tcPr>
            <w:tcW w:w="1843" w:type="dxa"/>
          </w:tcPr>
          <w:p w14:paraId="6D178969" w14:textId="77777777" w:rsidR="00C83421" w:rsidRPr="006747DD" w:rsidRDefault="00C83421" w:rsidP="000A052D">
            <w:pPr>
              <w:jc w:val="center"/>
              <w:rPr>
                <w:rFonts w:ascii="Times New Roman" w:eastAsia="宋体" w:hAnsi="Times New Roman" w:cs="Times New Roman"/>
                <w:szCs w:val="21"/>
              </w:rPr>
            </w:pPr>
          </w:p>
        </w:tc>
        <w:tc>
          <w:tcPr>
            <w:tcW w:w="2742" w:type="dxa"/>
          </w:tcPr>
          <w:p w14:paraId="3AFF694C" w14:textId="77777777" w:rsidR="00C83421" w:rsidRPr="006747DD" w:rsidRDefault="00C83421" w:rsidP="000A052D">
            <w:pPr>
              <w:jc w:val="center"/>
              <w:rPr>
                <w:rFonts w:ascii="Times New Roman" w:eastAsia="宋体" w:hAnsi="Times New Roman" w:cs="Times New Roman"/>
                <w:szCs w:val="21"/>
              </w:rPr>
            </w:pPr>
          </w:p>
        </w:tc>
        <w:tc>
          <w:tcPr>
            <w:tcW w:w="693" w:type="dxa"/>
          </w:tcPr>
          <w:p w14:paraId="73774EAA" w14:textId="77777777" w:rsidR="00C83421" w:rsidRPr="006747DD" w:rsidRDefault="00C83421" w:rsidP="000A052D">
            <w:pPr>
              <w:jc w:val="center"/>
              <w:rPr>
                <w:rFonts w:ascii="Times New Roman" w:eastAsia="宋体" w:hAnsi="Times New Roman" w:cs="Times New Roman"/>
                <w:szCs w:val="21"/>
              </w:rPr>
            </w:pPr>
          </w:p>
        </w:tc>
      </w:tr>
      <w:tr w:rsidR="00C83421" w:rsidRPr="006747DD" w14:paraId="476EE2DF" w14:textId="77777777" w:rsidTr="0074155D">
        <w:trPr>
          <w:jc w:val="center"/>
        </w:trPr>
        <w:tc>
          <w:tcPr>
            <w:tcW w:w="433" w:type="dxa"/>
            <w:vAlign w:val="center"/>
          </w:tcPr>
          <w:p w14:paraId="7E880A0E" w14:textId="0EC6521A" w:rsidR="00C83421" w:rsidRPr="006747DD" w:rsidRDefault="005B2E28" w:rsidP="000A052D">
            <w:pPr>
              <w:jc w:val="center"/>
              <w:rPr>
                <w:rFonts w:ascii="Times New Roman" w:eastAsia="宋体" w:hAnsi="Times New Roman" w:cs="Times New Roman"/>
                <w:szCs w:val="21"/>
              </w:rPr>
            </w:pPr>
            <w:r>
              <w:rPr>
                <w:rFonts w:ascii="Times New Roman" w:eastAsia="宋体" w:hAnsi="Times New Roman" w:cs="Times New Roman" w:hint="eastAsia"/>
                <w:szCs w:val="21"/>
              </w:rPr>
              <w:lastRenderedPageBreak/>
              <w:t>10</w:t>
            </w:r>
          </w:p>
        </w:tc>
        <w:tc>
          <w:tcPr>
            <w:tcW w:w="2637" w:type="dxa"/>
            <w:vAlign w:val="center"/>
          </w:tcPr>
          <w:p w14:paraId="43F6ADF3" w14:textId="77777777" w:rsidR="00C83421" w:rsidRDefault="00C83421">
            <w:pPr>
              <w:rPr>
                <w:rFonts w:ascii="宋体" w:eastAsia="宋体" w:hAnsi="宋体" w:cs="宋体" w:hint="eastAsia"/>
                <w:color w:val="000000"/>
                <w:sz w:val="22"/>
              </w:rPr>
            </w:pPr>
            <w:r>
              <w:rPr>
                <w:rFonts w:hint="eastAsia"/>
                <w:color w:val="000000"/>
                <w:sz w:val="22"/>
              </w:rPr>
              <w:t>（</w:t>
            </w:r>
            <w:r>
              <w:rPr>
                <w:rFonts w:hint="eastAsia"/>
                <w:color w:val="000000"/>
                <w:sz w:val="22"/>
              </w:rPr>
              <w:t>1</w:t>
            </w:r>
            <w:r>
              <w:rPr>
                <w:rFonts w:hint="eastAsia"/>
                <w:color w:val="000000"/>
                <w:sz w:val="22"/>
              </w:rPr>
              <w:t>）渣锁斗等设备检修前必须有与所检修设备相连接管道内各种工艺气体及窒息性气体的隔离与置换完全的措施确认。（</w:t>
            </w:r>
            <w:r>
              <w:rPr>
                <w:rFonts w:hint="eastAsia"/>
                <w:color w:val="000000"/>
                <w:sz w:val="22"/>
              </w:rPr>
              <w:t>2</w:t>
            </w:r>
            <w:r>
              <w:rPr>
                <w:rFonts w:hint="eastAsia"/>
                <w:color w:val="000000"/>
                <w:sz w:val="22"/>
              </w:rPr>
              <w:t>）渣锁斗上下阀无泄漏，渣锁斗温度控制在指标范围内。</w:t>
            </w:r>
          </w:p>
        </w:tc>
        <w:tc>
          <w:tcPr>
            <w:tcW w:w="2409" w:type="dxa"/>
            <w:vAlign w:val="center"/>
          </w:tcPr>
          <w:p w14:paraId="697C2EA6" w14:textId="77777777" w:rsidR="00C83421" w:rsidRDefault="00C83421">
            <w:pPr>
              <w:rPr>
                <w:rFonts w:ascii="宋体" w:eastAsia="宋体" w:hAnsi="宋体" w:cs="宋体" w:hint="eastAsia"/>
                <w:color w:val="000000"/>
                <w:sz w:val="22"/>
              </w:rPr>
            </w:pPr>
            <w:r>
              <w:rPr>
                <w:rFonts w:hint="eastAsia"/>
                <w:color w:val="000000"/>
                <w:sz w:val="22"/>
              </w:rPr>
              <w:t>事故教训</w:t>
            </w:r>
          </w:p>
        </w:tc>
        <w:tc>
          <w:tcPr>
            <w:tcW w:w="1560" w:type="dxa"/>
            <w:vAlign w:val="center"/>
          </w:tcPr>
          <w:p w14:paraId="5C167B4E" w14:textId="77777777" w:rsidR="00C83421" w:rsidRDefault="00C83421">
            <w:pPr>
              <w:rPr>
                <w:rFonts w:ascii="宋体" w:eastAsia="宋体" w:hAnsi="宋体" w:cs="宋体" w:hint="eastAsia"/>
                <w:color w:val="000000"/>
                <w:sz w:val="22"/>
              </w:rPr>
            </w:pPr>
            <w:r>
              <w:rPr>
                <w:rFonts w:hint="eastAsia"/>
                <w:color w:val="000000"/>
                <w:sz w:val="22"/>
              </w:rPr>
              <w:t>查现场</w:t>
            </w:r>
          </w:p>
        </w:tc>
        <w:tc>
          <w:tcPr>
            <w:tcW w:w="1984" w:type="dxa"/>
          </w:tcPr>
          <w:p w14:paraId="658559D7" w14:textId="77777777" w:rsidR="00C83421" w:rsidRPr="006747DD" w:rsidRDefault="00C83421" w:rsidP="000A052D">
            <w:pPr>
              <w:jc w:val="center"/>
              <w:rPr>
                <w:rFonts w:ascii="Times New Roman" w:eastAsia="宋体" w:hAnsi="Times New Roman" w:cs="Times New Roman"/>
                <w:szCs w:val="21"/>
              </w:rPr>
            </w:pPr>
          </w:p>
        </w:tc>
        <w:tc>
          <w:tcPr>
            <w:tcW w:w="1843" w:type="dxa"/>
          </w:tcPr>
          <w:p w14:paraId="47D48CA2" w14:textId="77777777" w:rsidR="00C83421" w:rsidRPr="006747DD" w:rsidRDefault="00C83421" w:rsidP="000A052D">
            <w:pPr>
              <w:jc w:val="center"/>
              <w:rPr>
                <w:rFonts w:ascii="Times New Roman" w:eastAsia="宋体" w:hAnsi="Times New Roman" w:cs="Times New Roman"/>
                <w:szCs w:val="21"/>
              </w:rPr>
            </w:pPr>
          </w:p>
        </w:tc>
        <w:tc>
          <w:tcPr>
            <w:tcW w:w="2742" w:type="dxa"/>
          </w:tcPr>
          <w:p w14:paraId="40240289" w14:textId="77777777" w:rsidR="00C83421" w:rsidRPr="006747DD" w:rsidRDefault="00C83421" w:rsidP="000A052D">
            <w:pPr>
              <w:jc w:val="center"/>
              <w:rPr>
                <w:rFonts w:ascii="Times New Roman" w:eastAsia="宋体" w:hAnsi="Times New Roman" w:cs="Times New Roman"/>
                <w:szCs w:val="21"/>
              </w:rPr>
            </w:pPr>
          </w:p>
        </w:tc>
        <w:tc>
          <w:tcPr>
            <w:tcW w:w="693" w:type="dxa"/>
          </w:tcPr>
          <w:p w14:paraId="408219E3" w14:textId="77777777" w:rsidR="00C83421" w:rsidRPr="006747DD" w:rsidRDefault="00C83421" w:rsidP="000A052D">
            <w:pPr>
              <w:jc w:val="center"/>
              <w:rPr>
                <w:rFonts w:ascii="Times New Roman" w:eastAsia="宋体" w:hAnsi="Times New Roman" w:cs="Times New Roman"/>
                <w:szCs w:val="21"/>
              </w:rPr>
            </w:pPr>
          </w:p>
        </w:tc>
      </w:tr>
      <w:tr w:rsidR="00C83421" w:rsidRPr="006747DD" w14:paraId="26E55014" w14:textId="77777777" w:rsidTr="0074155D">
        <w:trPr>
          <w:jc w:val="center"/>
        </w:trPr>
        <w:tc>
          <w:tcPr>
            <w:tcW w:w="433" w:type="dxa"/>
            <w:vAlign w:val="center"/>
          </w:tcPr>
          <w:p w14:paraId="040270FD" w14:textId="185E310A" w:rsidR="00C83421" w:rsidRPr="006747DD" w:rsidRDefault="00C83421" w:rsidP="000A052D">
            <w:pPr>
              <w:jc w:val="center"/>
              <w:rPr>
                <w:rFonts w:ascii="Times New Roman" w:eastAsia="宋体" w:hAnsi="Times New Roman" w:cs="Times New Roman"/>
                <w:szCs w:val="21"/>
              </w:rPr>
            </w:pPr>
            <w:r>
              <w:rPr>
                <w:rFonts w:ascii="Times New Roman" w:eastAsia="宋体" w:hAnsi="Times New Roman" w:cs="Times New Roman" w:hint="eastAsia"/>
                <w:szCs w:val="21"/>
              </w:rPr>
              <w:t>1</w:t>
            </w:r>
            <w:r w:rsidR="005B2E28">
              <w:rPr>
                <w:rFonts w:ascii="Times New Roman" w:eastAsia="宋体" w:hAnsi="Times New Roman" w:cs="Times New Roman" w:hint="eastAsia"/>
                <w:szCs w:val="21"/>
              </w:rPr>
              <w:t>1</w:t>
            </w:r>
          </w:p>
        </w:tc>
        <w:tc>
          <w:tcPr>
            <w:tcW w:w="2637" w:type="dxa"/>
            <w:vAlign w:val="center"/>
          </w:tcPr>
          <w:p w14:paraId="6CB54391" w14:textId="77777777" w:rsidR="00C83421" w:rsidRDefault="00C83421">
            <w:pPr>
              <w:rPr>
                <w:rFonts w:ascii="宋体" w:eastAsia="宋体" w:hAnsi="宋体" w:cs="宋体" w:hint="eastAsia"/>
                <w:color w:val="000000"/>
                <w:sz w:val="22"/>
              </w:rPr>
            </w:pPr>
            <w:r>
              <w:rPr>
                <w:rFonts w:hint="eastAsia"/>
                <w:color w:val="000000"/>
                <w:sz w:val="22"/>
              </w:rPr>
              <w:t>（</w:t>
            </w:r>
            <w:r>
              <w:rPr>
                <w:rFonts w:hint="eastAsia"/>
                <w:color w:val="000000"/>
                <w:sz w:val="22"/>
              </w:rPr>
              <w:t>1</w:t>
            </w:r>
            <w:r>
              <w:rPr>
                <w:rFonts w:hint="eastAsia"/>
                <w:color w:val="000000"/>
                <w:sz w:val="22"/>
              </w:rPr>
              <w:t>）煤气变换装置应设置以下重点监控工艺参数：水分离器液位、水煤气废热锅炉液位、变换炉温度、汽包液位等。</w:t>
            </w:r>
            <w:r>
              <w:rPr>
                <w:rFonts w:hint="eastAsia"/>
                <w:color w:val="000000"/>
                <w:sz w:val="22"/>
              </w:rPr>
              <w:br/>
            </w:r>
            <w:r>
              <w:rPr>
                <w:rFonts w:hint="eastAsia"/>
                <w:color w:val="000000"/>
                <w:sz w:val="22"/>
              </w:rPr>
              <w:t>（</w:t>
            </w:r>
            <w:r>
              <w:rPr>
                <w:rFonts w:hint="eastAsia"/>
                <w:color w:val="000000"/>
                <w:sz w:val="22"/>
              </w:rPr>
              <w:t>2</w:t>
            </w:r>
            <w:r>
              <w:rPr>
                <w:rFonts w:hint="eastAsia"/>
                <w:color w:val="000000"/>
                <w:sz w:val="22"/>
              </w:rPr>
              <w:t>）煤气变换装置应设置满足要求的安全控制系统：变换炉温度高高联锁、废热锅炉液位低低联锁。</w:t>
            </w:r>
            <w:r>
              <w:rPr>
                <w:rFonts w:hint="eastAsia"/>
                <w:color w:val="000000"/>
                <w:sz w:val="22"/>
              </w:rPr>
              <w:br/>
            </w:r>
            <w:r>
              <w:rPr>
                <w:rFonts w:hint="eastAsia"/>
                <w:color w:val="000000"/>
                <w:sz w:val="22"/>
              </w:rPr>
              <w:t>（</w:t>
            </w:r>
            <w:r>
              <w:rPr>
                <w:rFonts w:hint="eastAsia"/>
                <w:color w:val="000000"/>
                <w:sz w:val="22"/>
              </w:rPr>
              <w:t>3</w:t>
            </w:r>
            <w:r>
              <w:rPr>
                <w:rFonts w:hint="eastAsia"/>
                <w:color w:val="000000"/>
                <w:sz w:val="22"/>
              </w:rPr>
              <w:t>）定期分析变换炉进口水汽比和氢氰酸含量，设置水分离器</w:t>
            </w:r>
            <w:r>
              <w:rPr>
                <w:rFonts w:hint="eastAsia"/>
                <w:color w:val="000000"/>
                <w:sz w:val="22"/>
              </w:rPr>
              <w:t>pH</w:t>
            </w:r>
            <w:r>
              <w:rPr>
                <w:rFonts w:hint="eastAsia"/>
                <w:color w:val="000000"/>
                <w:sz w:val="22"/>
              </w:rPr>
              <w:t>计，分析变换系统的腐蚀安全风险。</w:t>
            </w:r>
          </w:p>
        </w:tc>
        <w:tc>
          <w:tcPr>
            <w:tcW w:w="2409" w:type="dxa"/>
            <w:vAlign w:val="center"/>
          </w:tcPr>
          <w:p w14:paraId="00EE1195" w14:textId="77777777" w:rsidR="00C83421" w:rsidRDefault="00C83421">
            <w:pPr>
              <w:rPr>
                <w:rFonts w:ascii="宋体" w:eastAsia="宋体" w:hAnsi="宋体" w:cs="宋体" w:hint="eastAsia"/>
                <w:color w:val="000000"/>
                <w:sz w:val="22"/>
              </w:rPr>
            </w:pPr>
            <w:r>
              <w:rPr>
                <w:rFonts w:hint="eastAsia"/>
                <w:color w:val="000000"/>
                <w:sz w:val="22"/>
              </w:rPr>
              <w:t>基于风险</w:t>
            </w:r>
          </w:p>
        </w:tc>
        <w:tc>
          <w:tcPr>
            <w:tcW w:w="1560" w:type="dxa"/>
            <w:vAlign w:val="center"/>
          </w:tcPr>
          <w:p w14:paraId="48253701" w14:textId="77777777" w:rsidR="00C83421" w:rsidRDefault="00C83421">
            <w:pPr>
              <w:rPr>
                <w:rFonts w:ascii="宋体" w:eastAsia="宋体" w:hAnsi="宋体" w:cs="宋体" w:hint="eastAsia"/>
                <w:color w:val="000000"/>
                <w:sz w:val="22"/>
              </w:rPr>
            </w:pPr>
            <w:r>
              <w:rPr>
                <w:rFonts w:hint="eastAsia"/>
                <w:color w:val="000000"/>
                <w:sz w:val="22"/>
              </w:rPr>
              <w:t>查设计、现场、操作规程、</w:t>
            </w:r>
            <w:r>
              <w:rPr>
                <w:rFonts w:hint="eastAsia"/>
                <w:color w:val="000000"/>
                <w:sz w:val="22"/>
              </w:rPr>
              <w:t>DCS</w:t>
            </w:r>
          </w:p>
        </w:tc>
        <w:tc>
          <w:tcPr>
            <w:tcW w:w="1984" w:type="dxa"/>
          </w:tcPr>
          <w:p w14:paraId="56BBEBD8" w14:textId="77777777" w:rsidR="00C83421" w:rsidRPr="006747DD" w:rsidRDefault="00C83421" w:rsidP="000A052D">
            <w:pPr>
              <w:jc w:val="center"/>
              <w:rPr>
                <w:rFonts w:ascii="Times New Roman" w:eastAsia="宋体" w:hAnsi="Times New Roman" w:cs="Times New Roman"/>
                <w:szCs w:val="21"/>
              </w:rPr>
            </w:pPr>
          </w:p>
        </w:tc>
        <w:tc>
          <w:tcPr>
            <w:tcW w:w="1843" w:type="dxa"/>
          </w:tcPr>
          <w:p w14:paraId="0253918B" w14:textId="77777777" w:rsidR="00C83421" w:rsidRPr="006747DD" w:rsidRDefault="00C83421" w:rsidP="000A052D">
            <w:pPr>
              <w:jc w:val="center"/>
              <w:rPr>
                <w:rFonts w:ascii="Times New Roman" w:eastAsia="宋体" w:hAnsi="Times New Roman" w:cs="Times New Roman"/>
                <w:szCs w:val="21"/>
              </w:rPr>
            </w:pPr>
          </w:p>
        </w:tc>
        <w:tc>
          <w:tcPr>
            <w:tcW w:w="2742" w:type="dxa"/>
          </w:tcPr>
          <w:p w14:paraId="5B032D54" w14:textId="77777777" w:rsidR="00C83421" w:rsidRPr="006747DD" w:rsidRDefault="00C83421" w:rsidP="000A052D">
            <w:pPr>
              <w:jc w:val="center"/>
              <w:rPr>
                <w:rFonts w:ascii="Times New Roman" w:eastAsia="宋体" w:hAnsi="Times New Roman" w:cs="Times New Roman"/>
                <w:szCs w:val="21"/>
              </w:rPr>
            </w:pPr>
          </w:p>
        </w:tc>
        <w:tc>
          <w:tcPr>
            <w:tcW w:w="693" w:type="dxa"/>
          </w:tcPr>
          <w:p w14:paraId="23EED353" w14:textId="77777777" w:rsidR="00C83421" w:rsidRPr="006747DD" w:rsidRDefault="00C83421" w:rsidP="000A052D">
            <w:pPr>
              <w:jc w:val="center"/>
              <w:rPr>
                <w:rFonts w:ascii="Times New Roman" w:eastAsia="宋体" w:hAnsi="Times New Roman" w:cs="Times New Roman"/>
                <w:szCs w:val="21"/>
              </w:rPr>
            </w:pPr>
          </w:p>
        </w:tc>
      </w:tr>
      <w:tr w:rsidR="00C83421" w:rsidRPr="006747DD" w14:paraId="5AE45F23" w14:textId="77777777" w:rsidTr="0074155D">
        <w:trPr>
          <w:jc w:val="center"/>
        </w:trPr>
        <w:tc>
          <w:tcPr>
            <w:tcW w:w="433" w:type="dxa"/>
            <w:vAlign w:val="center"/>
          </w:tcPr>
          <w:p w14:paraId="463DE9C7" w14:textId="47CD0E3F" w:rsidR="00C83421" w:rsidRPr="006747DD" w:rsidRDefault="00C83421" w:rsidP="000A052D">
            <w:pPr>
              <w:jc w:val="center"/>
              <w:rPr>
                <w:rFonts w:ascii="Times New Roman" w:eastAsia="宋体" w:hAnsi="Times New Roman" w:cs="Times New Roman"/>
                <w:szCs w:val="21"/>
              </w:rPr>
            </w:pPr>
            <w:r>
              <w:rPr>
                <w:rFonts w:ascii="Times New Roman" w:eastAsia="宋体" w:hAnsi="Times New Roman" w:cs="Times New Roman" w:hint="eastAsia"/>
                <w:szCs w:val="21"/>
              </w:rPr>
              <w:t>1</w:t>
            </w:r>
            <w:r w:rsidR="005B2E28">
              <w:rPr>
                <w:rFonts w:ascii="Times New Roman" w:eastAsia="宋体" w:hAnsi="Times New Roman" w:cs="Times New Roman" w:hint="eastAsia"/>
                <w:szCs w:val="21"/>
              </w:rPr>
              <w:t>2</w:t>
            </w:r>
          </w:p>
        </w:tc>
        <w:tc>
          <w:tcPr>
            <w:tcW w:w="2637" w:type="dxa"/>
            <w:vAlign w:val="center"/>
          </w:tcPr>
          <w:p w14:paraId="503E6151" w14:textId="77777777" w:rsidR="00C83421" w:rsidRDefault="00C83421">
            <w:pPr>
              <w:rPr>
                <w:rFonts w:ascii="宋体" w:eastAsia="宋体" w:hAnsi="宋体" w:cs="宋体" w:hint="eastAsia"/>
                <w:color w:val="000000"/>
                <w:sz w:val="22"/>
              </w:rPr>
            </w:pPr>
            <w:r>
              <w:rPr>
                <w:rFonts w:hint="eastAsia"/>
                <w:color w:val="000000"/>
                <w:sz w:val="22"/>
              </w:rPr>
              <w:t>固定层间歇式煤气化装置进变换炉煤气中氧含量控制应不大于</w:t>
            </w:r>
            <w:r>
              <w:rPr>
                <w:rFonts w:hint="eastAsia"/>
                <w:color w:val="000000"/>
                <w:sz w:val="22"/>
              </w:rPr>
              <w:t>0.5%</w:t>
            </w:r>
            <w:r>
              <w:rPr>
                <w:rFonts w:hint="eastAsia"/>
                <w:color w:val="000000"/>
                <w:sz w:val="22"/>
              </w:rPr>
              <w:t>，应设置氧含量在线分析及报警；变换炉温度、煤气中硫化氢含量（耐硫变换除外）等应制定工艺指标并严格执行；变换装置进口煤气</w:t>
            </w:r>
            <w:r>
              <w:rPr>
                <w:rFonts w:hint="eastAsia"/>
                <w:color w:val="000000"/>
                <w:sz w:val="22"/>
              </w:rPr>
              <w:lastRenderedPageBreak/>
              <w:t>中氧含量达到</w:t>
            </w:r>
            <w:proofErr w:type="gramStart"/>
            <w:r>
              <w:rPr>
                <w:rFonts w:hint="eastAsia"/>
                <w:color w:val="000000"/>
                <w:sz w:val="22"/>
              </w:rPr>
              <w:t>1</w:t>
            </w:r>
            <w:r>
              <w:rPr>
                <w:rFonts w:hint="eastAsia"/>
                <w:color w:val="000000"/>
                <w:sz w:val="22"/>
              </w:rPr>
              <w:t>％</w:t>
            </w:r>
            <w:proofErr w:type="gramEnd"/>
            <w:r>
              <w:rPr>
                <w:rFonts w:hint="eastAsia"/>
                <w:color w:val="000000"/>
                <w:sz w:val="22"/>
              </w:rPr>
              <w:t>时，立即停车处理。</w:t>
            </w:r>
          </w:p>
        </w:tc>
        <w:tc>
          <w:tcPr>
            <w:tcW w:w="2409" w:type="dxa"/>
            <w:vAlign w:val="center"/>
          </w:tcPr>
          <w:p w14:paraId="04283B18" w14:textId="77777777" w:rsidR="00C83421" w:rsidRDefault="00C83421">
            <w:pPr>
              <w:rPr>
                <w:rFonts w:ascii="宋体" w:eastAsia="宋体" w:hAnsi="宋体" w:cs="宋体" w:hint="eastAsia"/>
                <w:color w:val="000000"/>
                <w:sz w:val="22"/>
              </w:rPr>
            </w:pPr>
            <w:r>
              <w:rPr>
                <w:rFonts w:hint="eastAsia"/>
                <w:color w:val="000000"/>
                <w:sz w:val="22"/>
              </w:rPr>
              <w:lastRenderedPageBreak/>
              <w:t>基于风险</w:t>
            </w:r>
          </w:p>
        </w:tc>
        <w:tc>
          <w:tcPr>
            <w:tcW w:w="1560" w:type="dxa"/>
            <w:vAlign w:val="center"/>
          </w:tcPr>
          <w:p w14:paraId="166FB2F5" w14:textId="77777777" w:rsidR="00C83421" w:rsidRDefault="00C83421">
            <w:pPr>
              <w:rPr>
                <w:rFonts w:ascii="宋体" w:eastAsia="宋体" w:hAnsi="宋体" w:cs="宋体" w:hint="eastAsia"/>
                <w:color w:val="000000"/>
                <w:sz w:val="22"/>
              </w:rPr>
            </w:pPr>
            <w:r>
              <w:rPr>
                <w:rFonts w:hint="eastAsia"/>
                <w:color w:val="000000"/>
                <w:sz w:val="22"/>
              </w:rPr>
              <w:t>查设计、现场、</w:t>
            </w:r>
            <w:r>
              <w:rPr>
                <w:rFonts w:hint="eastAsia"/>
                <w:color w:val="000000"/>
                <w:sz w:val="22"/>
              </w:rPr>
              <w:t>DCS</w:t>
            </w:r>
            <w:r>
              <w:rPr>
                <w:rFonts w:hint="eastAsia"/>
                <w:color w:val="000000"/>
                <w:sz w:val="22"/>
              </w:rPr>
              <w:t>、操作规程</w:t>
            </w:r>
          </w:p>
        </w:tc>
        <w:tc>
          <w:tcPr>
            <w:tcW w:w="1984" w:type="dxa"/>
          </w:tcPr>
          <w:p w14:paraId="56310D10" w14:textId="77777777" w:rsidR="00C83421" w:rsidRPr="006747DD" w:rsidRDefault="00C83421" w:rsidP="000A052D">
            <w:pPr>
              <w:jc w:val="center"/>
              <w:rPr>
                <w:rFonts w:ascii="Times New Roman" w:eastAsia="宋体" w:hAnsi="Times New Roman" w:cs="Times New Roman"/>
                <w:szCs w:val="21"/>
              </w:rPr>
            </w:pPr>
          </w:p>
        </w:tc>
        <w:tc>
          <w:tcPr>
            <w:tcW w:w="1843" w:type="dxa"/>
          </w:tcPr>
          <w:p w14:paraId="32CEF129" w14:textId="77777777" w:rsidR="00C83421" w:rsidRPr="006747DD" w:rsidRDefault="00C83421" w:rsidP="000A052D">
            <w:pPr>
              <w:jc w:val="center"/>
              <w:rPr>
                <w:rFonts w:ascii="Times New Roman" w:eastAsia="宋体" w:hAnsi="Times New Roman" w:cs="Times New Roman"/>
                <w:szCs w:val="21"/>
              </w:rPr>
            </w:pPr>
          </w:p>
        </w:tc>
        <w:tc>
          <w:tcPr>
            <w:tcW w:w="2742" w:type="dxa"/>
          </w:tcPr>
          <w:p w14:paraId="48067D46" w14:textId="77777777" w:rsidR="00C83421" w:rsidRPr="006747DD" w:rsidRDefault="00C83421" w:rsidP="000A052D">
            <w:pPr>
              <w:jc w:val="center"/>
              <w:rPr>
                <w:rFonts w:ascii="Times New Roman" w:eastAsia="宋体" w:hAnsi="Times New Roman" w:cs="Times New Roman"/>
                <w:szCs w:val="21"/>
              </w:rPr>
            </w:pPr>
          </w:p>
        </w:tc>
        <w:tc>
          <w:tcPr>
            <w:tcW w:w="693" w:type="dxa"/>
          </w:tcPr>
          <w:p w14:paraId="3C00B5EE" w14:textId="77777777" w:rsidR="00C83421" w:rsidRPr="006747DD" w:rsidRDefault="00C83421" w:rsidP="000A052D">
            <w:pPr>
              <w:jc w:val="center"/>
              <w:rPr>
                <w:rFonts w:ascii="Times New Roman" w:eastAsia="宋体" w:hAnsi="Times New Roman" w:cs="Times New Roman"/>
                <w:szCs w:val="21"/>
              </w:rPr>
            </w:pPr>
          </w:p>
        </w:tc>
      </w:tr>
      <w:tr w:rsidR="00C83421" w:rsidRPr="006747DD" w14:paraId="7626E632" w14:textId="77777777" w:rsidTr="0074155D">
        <w:trPr>
          <w:jc w:val="center"/>
        </w:trPr>
        <w:tc>
          <w:tcPr>
            <w:tcW w:w="433" w:type="dxa"/>
            <w:vAlign w:val="center"/>
          </w:tcPr>
          <w:p w14:paraId="0622A8F9" w14:textId="76DE4DE0" w:rsidR="00C83421" w:rsidRDefault="00C83421" w:rsidP="000A052D">
            <w:pPr>
              <w:jc w:val="center"/>
              <w:rPr>
                <w:rFonts w:ascii="Times New Roman" w:eastAsia="宋体" w:hAnsi="Times New Roman" w:cs="Times New Roman"/>
                <w:szCs w:val="21"/>
              </w:rPr>
            </w:pPr>
            <w:r>
              <w:rPr>
                <w:rFonts w:ascii="Times New Roman" w:eastAsia="宋体" w:hAnsi="Times New Roman" w:cs="Times New Roman" w:hint="eastAsia"/>
                <w:szCs w:val="21"/>
              </w:rPr>
              <w:t>1</w:t>
            </w:r>
            <w:r w:rsidR="005B2E28">
              <w:rPr>
                <w:rFonts w:ascii="Times New Roman" w:eastAsia="宋体" w:hAnsi="Times New Roman" w:cs="Times New Roman" w:hint="eastAsia"/>
                <w:szCs w:val="21"/>
              </w:rPr>
              <w:t>3</w:t>
            </w:r>
          </w:p>
        </w:tc>
        <w:tc>
          <w:tcPr>
            <w:tcW w:w="2637" w:type="dxa"/>
            <w:vAlign w:val="center"/>
          </w:tcPr>
          <w:p w14:paraId="7AB9081C" w14:textId="77777777" w:rsidR="00C83421" w:rsidRDefault="00C83421">
            <w:pPr>
              <w:rPr>
                <w:rFonts w:ascii="宋体" w:eastAsia="宋体" w:hAnsi="宋体" w:cs="宋体" w:hint="eastAsia"/>
                <w:color w:val="000000"/>
                <w:sz w:val="22"/>
              </w:rPr>
            </w:pPr>
            <w:r>
              <w:rPr>
                <w:rFonts w:hint="eastAsia"/>
                <w:color w:val="000000"/>
                <w:sz w:val="22"/>
              </w:rPr>
              <w:t>（</w:t>
            </w:r>
            <w:r>
              <w:rPr>
                <w:rFonts w:hint="eastAsia"/>
                <w:color w:val="000000"/>
                <w:sz w:val="22"/>
              </w:rPr>
              <w:t>1</w:t>
            </w:r>
            <w:r>
              <w:rPr>
                <w:rFonts w:hint="eastAsia"/>
                <w:color w:val="000000"/>
                <w:sz w:val="22"/>
              </w:rPr>
              <w:t>）参与原料气配比的蒸汽压力应高于变换系统压力，并设置压差低限报警，且应在蒸汽管线上设置不同型式的双止回阀。</w:t>
            </w:r>
            <w:r>
              <w:rPr>
                <w:rFonts w:hint="eastAsia"/>
                <w:color w:val="000000"/>
                <w:sz w:val="22"/>
              </w:rPr>
              <w:br/>
            </w:r>
            <w:r>
              <w:rPr>
                <w:rFonts w:hint="eastAsia"/>
                <w:color w:val="000000"/>
                <w:sz w:val="22"/>
              </w:rPr>
              <w:t>（</w:t>
            </w:r>
            <w:r>
              <w:rPr>
                <w:rFonts w:hint="eastAsia"/>
                <w:color w:val="000000"/>
                <w:sz w:val="22"/>
              </w:rPr>
              <w:t>2</w:t>
            </w:r>
            <w:r>
              <w:rPr>
                <w:rFonts w:hint="eastAsia"/>
                <w:color w:val="000000"/>
                <w:sz w:val="22"/>
              </w:rPr>
              <w:t>）变换装置进口应当设置水分离器，水分离器排水设施应当进行高压串低压安全风险分析。</w:t>
            </w:r>
          </w:p>
        </w:tc>
        <w:tc>
          <w:tcPr>
            <w:tcW w:w="2409" w:type="dxa"/>
            <w:vAlign w:val="center"/>
          </w:tcPr>
          <w:p w14:paraId="27790818" w14:textId="77777777" w:rsidR="00C83421" w:rsidRDefault="00C83421">
            <w:pPr>
              <w:rPr>
                <w:rFonts w:ascii="宋体" w:eastAsia="宋体" w:hAnsi="宋体" w:cs="宋体" w:hint="eastAsia"/>
                <w:color w:val="000000"/>
                <w:sz w:val="22"/>
              </w:rPr>
            </w:pPr>
            <w:r>
              <w:rPr>
                <w:rFonts w:hint="eastAsia"/>
                <w:color w:val="000000"/>
                <w:sz w:val="22"/>
              </w:rPr>
              <w:t>基于风险</w:t>
            </w:r>
          </w:p>
        </w:tc>
        <w:tc>
          <w:tcPr>
            <w:tcW w:w="1560" w:type="dxa"/>
            <w:vAlign w:val="center"/>
          </w:tcPr>
          <w:p w14:paraId="6938462D" w14:textId="77777777" w:rsidR="00C83421" w:rsidRDefault="00C83421">
            <w:pPr>
              <w:rPr>
                <w:rFonts w:ascii="宋体" w:eastAsia="宋体" w:hAnsi="宋体" w:cs="宋体" w:hint="eastAsia"/>
                <w:color w:val="000000"/>
                <w:sz w:val="22"/>
              </w:rPr>
            </w:pPr>
            <w:r>
              <w:rPr>
                <w:rFonts w:hint="eastAsia"/>
                <w:color w:val="000000"/>
                <w:sz w:val="22"/>
              </w:rPr>
              <w:t>查设计、现场、操作规程、</w:t>
            </w:r>
            <w:r>
              <w:rPr>
                <w:rFonts w:hint="eastAsia"/>
                <w:color w:val="000000"/>
                <w:sz w:val="22"/>
              </w:rPr>
              <w:t>DCS</w:t>
            </w:r>
          </w:p>
        </w:tc>
        <w:tc>
          <w:tcPr>
            <w:tcW w:w="1984" w:type="dxa"/>
          </w:tcPr>
          <w:p w14:paraId="2EE914CD" w14:textId="77777777" w:rsidR="00C83421" w:rsidRPr="006747DD" w:rsidRDefault="00C83421" w:rsidP="000A052D">
            <w:pPr>
              <w:jc w:val="center"/>
              <w:rPr>
                <w:rFonts w:ascii="Times New Roman" w:eastAsia="宋体" w:hAnsi="Times New Roman" w:cs="Times New Roman"/>
                <w:szCs w:val="21"/>
              </w:rPr>
            </w:pPr>
          </w:p>
        </w:tc>
        <w:tc>
          <w:tcPr>
            <w:tcW w:w="1843" w:type="dxa"/>
          </w:tcPr>
          <w:p w14:paraId="3ECFB7E4" w14:textId="77777777" w:rsidR="00C83421" w:rsidRPr="006747DD" w:rsidRDefault="00C83421" w:rsidP="000A052D">
            <w:pPr>
              <w:jc w:val="center"/>
              <w:rPr>
                <w:rFonts w:ascii="Times New Roman" w:eastAsia="宋体" w:hAnsi="Times New Roman" w:cs="Times New Roman"/>
                <w:szCs w:val="21"/>
              </w:rPr>
            </w:pPr>
          </w:p>
        </w:tc>
        <w:tc>
          <w:tcPr>
            <w:tcW w:w="2742" w:type="dxa"/>
          </w:tcPr>
          <w:p w14:paraId="41CE813E" w14:textId="77777777" w:rsidR="00C83421" w:rsidRPr="006747DD" w:rsidRDefault="00C83421" w:rsidP="000A052D">
            <w:pPr>
              <w:jc w:val="center"/>
              <w:rPr>
                <w:rFonts w:ascii="Times New Roman" w:eastAsia="宋体" w:hAnsi="Times New Roman" w:cs="Times New Roman"/>
                <w:szCs w:val="21"/>
              </w:rPr>
            </w:pPr>
          </w:p>
        </w:tc>
        <w:tc>
          <w:tcPr>
            <w:tcW w:w="693" w:type="dxa"/>
          </w:tcPr>
          <w:p w14:paraId="2A40F214" w14:textId="77777777" w:rsidR="00C83421" w:rsidRPr="006747DD" w:rsidRDefault="00C83421" w:rsidP="000A052D">
            <w:pPr>
              <w:jc w:val="center"/>
              <w:rPr>
                <w:rFonts w:ascii="Times New Roman" w:eastAsia="宋体" w:hAnsi="Times New Roman" w:cs="Times New Roman"/>
                <w:szCs w:val="21"/>
              </w:rPr>
            </w:pPr>
          </w:p>
        </w:tc>
      </w:tr>
      <w:tr w:rsidR="00C83421" w:rsidRPr="006747DD" w14:paraId="005292CB" w14:textId="77777777" w:rsidTr="0074155D">
        <w:trPr>
          <w:jc w:val="center"/>
        </w:trPr>
        <w:tc>
          <w:tcPr>
            <w:tcW w:w="433" w:type="dxa"/>
            <w:vAlign w:val="center"/>
          </w:tcPr>
          <w:p w14:paraId="4D5A010D" w14:textId="4C169494" w:rsidR="00C83421" w:rsidRDefault="00C83421" w:rsidP="000A052D">
            <w:pPr>
              <w:jc w:val="center"/>
              <w:rPr>
                <w:rFonts w:ascii="Times New Roman" w:eastAsia="宋体" w:hAnsi="Times New Roman" w:cs="Times New Roman"/>
                <w:szCs w:val="21"/>
              </w:rPr>
            </w:pPr>
            <w:r>
              <w:rPr>
                <w:rFonts w:ascii="Times New Roman" w:eastAsia="宋体" w:hAnsi="Times New Roman" w:cs="Times New Roman" w:hint="eastAsia"/>
                <w:szCs w:val="21"/>
              </w:rPr>
              <w:t>1</w:t>
            </w:r>
            <w:r w:rsidR="005B2E28">
              <w:rPr>
                <w:rFonts w:ascii="Times New Roman" w:eastAsia="宋体" w:hAnsi="Times New Roman" w:cs="Times New Roman" w:hint="eastAsia"/>
                <w:szCs w:val="21"/>
              </w:rPr>
              <w:t>4</w:t>
            </w:r>
          </w:p>
        </w:tc>
        <w:tc>
          <w:tcPr>
            <w:tcW w:w="2637" w:type="dxa"/>
            <w:vAlign w:val="center"/>
          </w:tcPr>
          <w:p w14:paraId="10E7375A" w14:textId="77777777" w:rsidR="00C83421" w:rsidRDefault="00C83421">
            <w:pPr>
              <w:rPr>
                <w:rFonts w:ascii="宋体" w:eastAsia="宋体" w:hAnsi="宋体" w:cs="宋体" w:hint="eastAsia"/>
                <w:color w:val="000000"/>
                <w:sz w:val="22"/>
              </w:rPr>
            </w:pPr>
            <w:r>
              <w:rPr>
                <w:rFonts w:hint="eastAsia"/>
                <w:color w:val="000000"/>
                <w:sz w:val="22"/>
              </w:rPr>
              <w:t>变换炉触媒床层热点温度超过最高允许值，且无下降趋势时，应立即停车处置，保持系统正压。</w:t>
            </w:r>
          </w:p>
        </w:tc>
        <w:tc>
          <w:tcPr>
            <w:tcW w:w="2409" w:type="dxa"/>
            <w:vAlign w:val="center"/>
          </w:tcPr>
          <w:p w14:paraId="11433331" w14:textId="77777777" w:rsidR="00C83421" w:rsidRDefault="00C83421">
            <w:pPr>
              <w:rPr>
                <w:rFonts w:ascii="宋体" w:eastAsia="宋体" w:hAnsi="宋体" w:cs="宋体" w:hint="eastAsia"/>
                <w:color w:val="000000"/>
                <w:sz w:val="22"/>
              </w:rPr>
            </w:pPr>
            <w:r>
              <w:rPr>
                <w:rFonts w:hint="eastAsia"/>
                <w:color w:val="000000"/>
                <w:sz w:val="22"/>
              </w:rPr>
              <w:t>基于风险</w:t>
            </w:r>
          </w:p>
        </w:tc>
        <w:tc>
          <w:tcPr>
            <w:tcW w:w="1560" w:type="dxa"/>
            <w:vAlign w:val="center"/>
          </w:tcPr>
          <w:p w14:paraId="5A0F9AD1" w14:textId="77777777" w:rsidR="00C83421" w:rsidRDefault="00C83421">
            <w:pPr>
              <w:rPr>
                <w:rFonts w:ascii="宋体" w:eastAsia="宋体" w:hAnsi="宋体" w:cs="宋体" w:hint="eastAsia"/>
                <w:color w:val="000000"/>
                <w:sz w:val="22"/>
              </w:rPr>
            </w:pPr>
            <w:r>
              <w:rPr>
                <w:rFonts w:hint="eastAsia"/>
                <w:color w:val="000000"/>
                <w:sz w:val="22"/>
              </w:rPr>
              <w:t>查现场、操作规程</w:t>
            </w:r>
          </w:p>
        </w:tc>
        <w:tc>
          <w:tcPr>
            <w:tcW w:w="1984" w:type="dxa"/>
          </w:tcPr>
          <w:p w14:paraId="23B330B9" w14:textId="77777777" w:rsidR="00C83421" w:rsidRPr="006747DD" w:rsidRDefault="00C83421" w:rsidP="000A052D">
            <w:pPr>
              <w:jc w:val="center"/>
              <w:rPr>
                <w:rFonts w:ascii="Times New Roman" w:eastAsia="宋体" w:hAnsi="Times New Roman" w:cs="Times New Roman"/>
                <w:szCs w:val="21"/>
              </w:rPr>
            </w:pPr>
          </w:p>
        </w:tc>
        <w:tc>
          <w:tcPr>
            <w:tcW w:w="1843" w:type="dxa"/>
          </w:tcPr>
          <w:p w14:paraId="2C60F928" w14:textId="77777777" w:rsidR="00C83421" w:rsidRPr="006747DD" w:rsidRDefault="00C83421" w:rsidP="000A052D">
            <w:pPr>
              <w:jc w:val="center"/>
              <w:rPr>
                <w:rFonts w:ascii="Times New Roman" w:eastAsia="宋体" w:hAnsi="Times New Roman" w:cs="Times New Roman"/>
                <w:szCs w:val="21"/>
              </w:rPr>
            </w:pPr>
          </w:p>
        </w:tc>
        <w:tc>
          <w:tcPr>
            <w:tcW w:w="2742" w:type="dxa"/>
          </w:tcPr>
          <w:p w14:paraId="1F43461B" w14:textId="77777777" w:rsidR="00C83421" w:rsidRPr="006747DD" w:rsidRDefault="00C83421" w:rsidP="000A052D">
            <w:pPr>
              <w:jc w:val="center"/>
              <w:rPr>
                <w:rFonts w:ascii="Times New Roman" w:eastAsia="宋体" w:hAnsi="Times New Roman" w:cs="Times New Roman"/>
                <w:szCs w:val="21"/>
              </w:rPr>
            </w:pPr>
          </w:p>
        </w:tc>
        <w:tc>
          <w:tcPr>
            <w:tcW w:w="693" w:type="dxa"/>
          </w:tcPr>
          <w:p w14:paraId="72E533BA" w14:textId="77777777" w:rsidR="00C83421" w:rsidRPr="006747DD" w:rsidRDefault="00C83421" w:rsidP="000A052D">
            <w:pPr>
              <w:jc w:val="center"/>
              <w:rPr>
                <w:rFonts w:ascii="Times New Roman" w:eastAsia="宋体" w:hAnsi="Times New Roman" w:cs="Times New Roman"/>
                <w:szCs w:val="21"/>
              </w:rPr>
            </w:pPr>
          </w:p>
        </w:tc>
      </w:tr>
      <w:tr w:rsidR="00C83421" w:rsidRPr="006747DD" w14:paraId="69549B45" w14:textId="77777777" w:rsidTr="0074155D">
        <w:trPr>
          <w:jc w:val="center"/>
        </w:trPr>
        <w:tc>
          <w:tcPr>
            <w:tcW w:w="433" w:type="dxa"/>
            <w:vAlign w:val="center"/>
          </w:tcPr>
          <w:p w14:paraId="7AD61776" w14:textId="015B4EAA" w:rsidR="00C83421" w:rsidRDefault="00C83421" w:rsidP="000A052D">
            <w:pPr>
              <w:jc w:val="center"/>
              <w:rPr>
                <w:rFonts w:ascii="Times New Roman" w:eastAsia="宋体" w:hAnsi="Times New Roman" w:cs="Times New Roman"/>
                <w:szCs w:val="21"/>
              </w:rPr>
            </w:pPr>
            <w:r>
              <w:rPr>
                <w:rFonts w:ascii="Times New Roman" w:eastAsia="宋体" w:hAnsi="Times New Roman" w:cs="Times New Roman" w:hint="eastAsia"/>
                <w:szCs w:val="21"/>
              </w:rPr>
              <w:t>1</w:t>
            </w:r>
            <w:r w:rsidR="005B2E28">
              <w:rPr>
                <w:rFonts w:ascii="Times New Roman" w:eastAsia="宋体" w:hAnsi="Times New Roman" w:cs="Times New Roman" w:hint="eastAsia"/>
                <w:szCs w:val="21"/>
              </w:rPr>
              <w:t>5</w:t>
            </w:r>
          </w:p>
        </w:tc>
        <w:tc>
          <w:tcPr>
            <w:tcW w:w="2637" w:type="dxa"/>
            <w:vAlign w:val="center"/>
          </w:tcPr>
          <w:p w14:paraId="024F0009" w14:textId="77777777" w:rsidR="00C83421" w:rsidRDefault="00C83421">
            <w:pPr>
              <w:rPr>
                <w:rFonts w:ascii="宋体" w:eastAsia="宋体" w:hAnsi="宋体" w:cs="宋体" w:hint="eastAsia"/>
                <w:color w:val="000000"/>
                <w:sz w:val="22"/>
              </w:rPr>
            </w:pPr>
            <w:r>
              <w:rPr>
                <w:rFonts w:hint="eastAsia"/>
                <w:color w:val="000000"/>
                <w:sz w:val="22"/>
              </w:rPr>
              <w:t>变换工段的含氨废水应送往污水处理系统，并进行安全风险分析。</w:t>
            </w:r>
          </w:p>
        </w:tc>
        <w:tc>
          <w:tcPr>
            <w:tcW w:w="2409" w:type="dxa"/>
            <w:vAlign w:val="center"/>
          </w:tcPr>
          <w:p w14:paraId="2BC10601" w14:textId="77777777" w:rsidR="00C83421" w:rsidRDefault="00C83421">
            <w:pPr>
              <w:rPr>
                <w:rFonts w:ascii="宋体" w:eastAsia="宋体" w:hAnsi="宋体" w:cs="宋体" w:hint="eastAsia"/>
                <w:color w:val="000000"/>
                <w:sz w:val="22"/>
              </w:rPr>
            </w:pPr>
            <w:r>
              <w:rPr>
                <w:rFonts w:hint="eastAsia"/>
                <w:color w:val="000000"/>
                <w:sz w:val="22"/>
              </w:rPr>
              <w:t>基于风险</w:t>
            </w:r>
          </w:p>
        </w:tc>
        <w:tc>
          <w:tcPr>
            <w:tcW w:w="1560" w:type="dxa"/>
            <w:vAlign w:val="center"/>
          </w:tcPr>
          <w:p w14:paraId="271018B4" w14:textId="77777777" w:rsidR="00C83421" w:rsidRDefault="00C83421">
            <w:pPr>
              <w:rPr>
                <w:rFonts w:ascii="宋体" w:eastAsia="宋体" w:hAnsi="宋体" w:cs="宋体" w:hint="eastAsia"/>
                <w:color w:val="000000"/>
                <w:sz w:val="22"/>
              </w:rPr>
            </w:pPr>
            <w:r>
              <w:rPr>
                <w:rFonts w:hint="eastAsia"/>
                <w:color w:val="000000"/>
                <w:sz w:val="22"/>
              </w:rPr>
              <w:t>查现场</w:t>
            </w:r>
          </w:p>
        </w:tc>
        <w:tc>
          <w:tcPr>
            <w:tcW w:w="1984" w:type="dxa"/>
          </w:tcPr>
          <w:p w14:paraId="2F906EAF" w14:textId="77777777" w:rsidR="00C83421" w:rsidRPr="006747DD" w:rsidRDefault="00C83421" w:rsidP="000A052D">
            <w:pPr>
              <w:jc w:val="center"/>
              <w:rPr>
                <w:rFonts w:ascii="Times New Roman" w:eastAsia="宋体" w:hAnsi="Times New Roman" w:cs="Times New Roman"/>
                <w:szCs w:val="21"/>
              </w:rPr>
            </w:pPr>
          </w:p>
        </w:tc>
        <w:tc>
          <w:tcPr>
            <w:tcW w:w="1843" w:type="dxa"/>
          </w:tcPr>
          <w:p w14:paraId="52F2F961" w14:textId="77777777" w:rsidR="00C83421" w:rsidRPr="006747DD" w:rsidRDefault="00C83421" w:rsidP="000A052D">
            <w:pPr>
              <w:jc w:val="center"/>
              <w:rPr>
                <w:rFonts w:ascii="Times New Roman" w:eastAsia="宋体" w:hAnsi="Times New Roman" w:cs="Times New Roman"/>
                <w:szCs w:val="21"/>
              </w:rPr>
            </w:pPr>
          </w:p>
        </w:tc>
        <w:tc>
          <w:tcPr>
            <w:tcW w:w="2742" w:type="dxa"/>
          </w:tcPr>
          <w:p w14:paraId="4E55D4DB" w14:textId="77777777" w:rsidR="00C83421" w:rsidRPr="006747DD" w:rsidRDefault="00C83421" w:rsidP="000A052D">
            <w:pPr>
              <w:jc w:val="center"/>
              <w:rPr>
                <w:rFonts w:ascii="Times New Roman" w:eastAsia="宋体" w:hAnsi="Times New Roman" w:cs="Times New Roman"/>
                <w:szCs w:val="21"/>
              </w:rPr>
            </w:pPr>
          </w:p>
        </w:tc>
        <w:tc>
          <w:tcPr>
            <w:tcW w:w="693" w:type="dxa"/>
          </w:tcPr>
          <w:p w14:paraId="4DD3AE7F" w14:textId="77777777" w:rsidR="00C83421" w:rsidRPr="006747DD" w:rsidRDefault="00C83421" w:rsidP="000A052D">
            <w:pPr>
              <w:jc w:val="center"/>
              <w:rPr>
                <w:rFonts w:ascii="Times New Roman" w:eastAsia="宋体" w:hAnsi="Times New Roman" w:cs="Times New Roman"/>
                <w:szCs w:val="21"/>
              </w:rPr>
            </w:pPr>
          </w:p>
        </w:tc>
      </w:tr>
      <w:tr w:rsidR="00C83421" w:rsidRPr="006747DD" w14:paraId="4BC88283" w14:textId="77777777" w:rsidTr="0074155D">
        <w:trPr>
          <w:jc w:val="center"/>
        </w:trPr>
        <w:tc>
          <w:tcPr>
            <w:tcW w:w="433" w:type="dxa"/>
            <w:vAlign w:val="center"/>
          </w:tcPr>
          <w:p w14:paraId="6DD59628" w14:textId="720C2E8D" w:rsidR="00C83421" w:rsidRDefault="005B2E28" w:rsidP="000A052D">
            <w:pPr>
              <w:jc w:val="center"/>
              <w:rPr>
                <w:rFonts w:ascii="Times New Roman" w:eastAsia="宋体" w:hAnsi="Times New Roman" w:cs="Times New Roman"/>
                <w:szCs w:val="21"/>
              </w:rPr>
            </w:pPr>
            <w:r>
              <w:rPr>
                <w:rFonts w:ascii="Times New Roman" w:eastAsia="宋体" w:hAnsi="Times New Roman" w:cs="Times New Roman" w:hint="eastAsia"/>
                <w:szCs w:val="21"/>
              </w:rPr>
              <w:t>16</w:t>
            </w:r>
          </w:p>
        </w:tc>
        <w:tc>
          <w:tcPr>
            <w:tcW w:w="2637" w:type="dxa"/>
            <w:vAlign w:val="center"/>
          </w:tcPr>
          <w:p w14:paraId="35EE728B" w14:textId="77777777" w:rsidR="00C83421" w:rsidRDefault="00C83421">
            <w:pPr>
              <w:rPr>
                <w:rFonts w:ascii="宋体" w:eastAsia="宋体" w:hAnsi="宋体" w:cs="宋体" w:hint="eastAsia"/>
                <w:color w:val="000000"/>
                <w:sz w:val="22"/>
              </w:rPr>
            </w:pPr>
            <w:r>
              <w:rPr>
                <w:rFonts w:hint="eastAsia"/>
                <w:color w:val="000000"/>
                <w:sz w:val="22"/>
              </w:rPr>
              <w:t>（</w:t>
            </w:r>
            <w:r>
              <w:rPr>
                <w:rFonts w:hint="eastAsia"/>
                <w:color w:val="000000"/>
                <w:sz w:val="22"/>
              </w:rPr>
              <w:t>1</w:t>
            </w:r>
            <w:r>
              <w:rPr>
                <w:rFonts w:hint="eastAsia"/>
                <w:color w:val="000000"/>
                <w:sz w:val="22"/>
              </w:rPr>
              <w:t>）应结合生产特点，设置以下重点监控工艺参数：合成塔、压缩机、氨储存系统的运行基本控制参数（包括温度、压力、液位、物料流量及比例等）。</w:t>
            </w:r>
            <w:r>
              <w:rPr>
                <w:rFonts w:hint="eastAsia"/>
                <w:color w:val="000000"/>
                <w:sz w:val="22"/>
              </w:rPr>
              <w:br/>
            </w:r>
            <w:r>
              <w:rPr>
                <w:rFonts w:hint="eastAsia"/>
                <w:color w:val="000000"/>
                <w:sz w:val="22"/>
              </w:rPr>
              <w:t>（</w:t>
            </w:r>
            <w:r>
              <w:rPr>
                <w:rFonts w:hint="eastAsia"/>
                <w:color w:val="000000"/>
                <w:sz w:val="22"/>
              </w:rPr>
              <w:t>2</w:t>
            </w:r>
            <w:r>
              <w:rPr>
                <w:rFonts w:hint="eastAsia"/>
                <w:color w:val="000000"/>
                <w:sz w:val="22"/>
              </w:rPr>
              <w:t>）氨合成系统循环冷却水氯离子含量应当控制在操作规程规定范围内。</w:t>
            </w:r>
          </w:p>
        </w:tc>
        <w:tc>
          <w:tcPr>
            <w:tcW w:w="2409" w:type="dxa"/>
            <w:vAlign w:val="center"/>
          </w:tcPr>
          <w:p w14:paraId="17AD1BA2" w14:textId="77777777" w:rsidR="00C83421" w:rsidRDefault="00C83421">
            <w:pPr>
              <w:rPr>
                <w:rFonts w:ascii="宋体" w:eastAsia="宋体" w:hAnsi="宋体" w:cs="宋体" w:hint="eastAsia"/>
                <w:color w:val="000000"/>
                <w:sz w:val="22"/>
              </w:rPr>
            </w:pPr>
            <w:r>
              <w:rPr>
                <w:rFonts w:hint="eastAsia"/>
                <w:color w:val="000000"/>
                <w:sz w:val="22"/>
              </w:rPr>
              <w:t>《关于公布首批重点监管的危险化工工艺目录的通知》</w:t>
            </w:r>
          </w:p>
        </w:tc>
        <w:tc>
          <w:tcPr>
            <w:tcW w:w="1560" w:type="dxa"/>
            <w:vAlign w:val="center"/>
          </w:tcPr>
          <w:p w14:paraId="6709E739" w14:textId="77777777" w:rsidR="00C83421" w:rsidRDefault="00C83421">
            <w:pPr>
              <w:rPr>
                <w:rFonts w:ascii="宋体" w:eastAsia="宋体" w:hAnsi="宋体" w:cs="宋体" w:hint="eastAsia"/>
                <w:color w:val="000000"/>
                <w:sz w:val="22"/>
              </w:rPr>
            </w:pPr>
            <w:r>
              <w:rPr>
                <w:rFonts w:hint="eastAsia"/>
                <w:color w:val="000000"/>
                <w:sz w:val="22"/>
              </w:rPr>
              <w:t>查设计资料、</w:t>
            </w:r>
            <w:r>
              <w:rPr>
                <w:rFonts w:hint="eastAsia"/>
                <w:color w:val="000000"/>
                <w:sz w:val="22"/>
              </w:rPr>
              <w:t>DCS</w:t>
            </w:r>
            <w:r>
              <w:rPr>
                <w:rFonts w:hint="eastAsia"/>
                <w:color w:val="000000"/>
                <w:sz w:val="22"/>
              </w:rPr>
              <w:t>、现场</w:t>
            </w:r>
          </w:p>
        </w:tc>
        <w:tc>
          <w:tcPr>
            <w:tcW w:w="1984" w:type="dxa"/>
          </w:tcPr>
          <w:p w14:paraId="01F85997" w14:textId="77777777" w:rsidR="00C83421" w:rsidRPr="006747DD" w:rsidRDefault="00C83421" w:rsidP="000A052D">
            <w:pPr>
              <w:jc w:val="center"/>
              <w:rPr>
                <w:rFonts w:ascii="Times New Roman" w:eastAsia="宋体" w:hAnsi="Times New Roman" w:cs="Times New Roman"/>
                <w:szCs w:val="21"/>
              </w:rPr>
            </w:pPr>
          </w:p>
        </w:tc>
        <w:tc>
          <w:tcPr>
            <w:tcW w:w="1843" w:type="dxa"/>
          </w:tcPr>
          <w:p w14:paraId="2F91AE34" w14:textId="77777777" w:rsidR="00C83421" w:rsidRPr="006747DD" w:rsidRDefault="00C83421" w:rsidP="000A052D">
            <w:pPr>
              <w:jc w:val="center"/>
              <w:rPr>
                <w:rFonts w:ascii="Times New Roman" w:eastAsia="宋体" w:hAnsi="Times New Roman" w:cs="Times New Roman"/>
                <w:szCs w:val="21"/>
              </w:rPr>
            </w:pPr>
          </w:p>
        </w:tc>
        <w:tc>
          <w:tcPr>
            <w:tcW w:w="2742" w:type="dxa"/>
          </w:tcPr>
          <w:p w14:paraId="02D4CB27" w14:textId="77777777" w:rsidR="00C83421" w:rsidRPr="006747DD" w:rsidRDefault="00C83421" w:rsidP="000A052D">
            <w:pPr>
              <w:jc w:val="center"/>
              <w:rPr>
                <w:rFonts w:ascii="Times New Roman" w:eastAsia="宋体" w:hAnsi="Times New Roman" w:cs="Times New Roman"/>
                <w:szCs w:val="21"/>
              </w:rPr>
            </w:pPr>
          </w:p>
        </w:tc>
        <w:tc>
          <w:tcPr>
            <w:tcW w:w="693" w:type="dxa"/>
          </w:tcPr>
          <w:p w14:paraId="38823B82" w14:textId="77777777" w:rsidR="00C83421" w:rsidRPr="006747DD" w:rsidRDefault="00C83421" w:rsidP="000A052D">
            <w:pPr>
              <w:jc w:val="center"/>
              <w:rPr>
                <w:rFonts w:ascii="Times New Roman" w:eastAsia="宋体" w:hAnsi="Times New Roman" w:cs="Times New Roman"/>
                <w:szCs w:val="21"/>
              </w:rPr>
            </w:pPr>
          </w:p>
        </w:tc>
      </w:tr>
      <w:tr w:rsidR="00C83421" w:rsidRPr="006747DD" w14:paraId="797E8330" w14:textId="77777777" w:rsidTr="0074155D">
        <w:trPr>
          <w:jc w:val="center"/>
        </w:trPr>
        <w:tc>
          <w:tcPr>
            <w:tcW w:w="433" w:type="dxa"/>
            <w:vAlign w:val="center"/>
          </w:tcPr>
          <w:p w14:paraId="6643C84F" w14:textId="18438676" w:rsidR="00C83421" w:rsidRDefault="005B2E28" w:rsidP="000A052D">
            <w:pPr>
              <w:jc w:val="center"/>
              <w:rPr>
                <w:rFonts w:ascii="Times New Roman" w:eastAsia="宋体" w:hAnsi="Times New Roman" w:cs="Times New Roman"/>
                <w:szCs w:val="21"/>
              </w:rPr>
            </w:pPr>
            <w:r>
              <w:rPr>
                <w:rFonts w:ascii="Times New Roman" w:eastAsia="宋体" w:hAnsi="Times New Roman" w:cs="Times New Roman" w:hint="eastAsia"/>
                <w:szCs w:val="21"/>
              </w:rPr>
              <w:t>17</w:t>
            </w:r>
          </w:p>
        </w:tc>
        <w:tc>
          <w:tcPr>
            <w:tcW w:w="2637" w:type="dxa"/>
            <w:vAlign w:val="center"/>
          </w:tcPr>
          <w:p w14:paraId="51686E0B" w14:textId="77777777" w:rsidR="00C83421" w:rsidRDefault="00C83421">
            <w:pPr>
              <w:rPr>
                <w:rFonts w:ascii="宋体" w:eastAsia="宋体" w:hAnsi="宋体" w:cs="宋体" w:hint="eastAsia"/>
                <w:color w:val="000000"/>
                <w:sz w:val="22"/>
              </w:rPr>
            </w:pPr>
            <w:r>
              <w:rPr>
                <w:rFonts w:hint="eastAsia"/>
                <w:color w:val="000000"/>
                <w:sz w:val="22"/>
              </w:rPr>
              <w:t>应结合生产特点满足安全控制的基本要求：合成氨</w:t>
            </w:r>
            <w:r>
              <w:rPr>
                <w:rFonts w:hint="eastAsia"/>
                <w:color w:val="000000"/>
                <w:sz w:val="22"/>
              </w:rPr>
              <w:lastRenderedPageBreak/>
              <w:t>装置温度、压力报警和联锁，物料比例控制和联锁，压缩机的温度、入口分离器液位、压力报警联锁，氨分离器、冷交分离器的放氨液位高高联锁，放氨液位低低（带气）联锁，紧急切断系统，安全泄放系统，废热锅炉高低限液位报警、液位高高联锁切断进水。</w:t>
            </w:r>
          </w:p>
        </w:tc>
        <w:tc>
          <w:tcPr>
            <w:tcW w:w="2409" w:type="dxa"/>
            <w:vAlign w:val="center"/>
          </w:tcPr>
          <w:p w14:paraId="2E5272B1" w14:textId="77777777" w:rsidR="00C83421" w:rsidRDefault="00C83421">
            <w:pPr>
              <w:rPr>
                <w:rFonts w:ascii="宋体" w:eastAsia="宋体" w:hAnsi="宋体" w:cs="宋体" w:hint="eastAsia"/>
                <w:color w:val="000000"/>
                <w:sz w:val="22"/>
              </w:rPr>
            </w:pPr>
            <w:r>
              <w:rPr>
                <w:rFonts w:hint="eastAsia"/>
                <w:color w:val="000000"/>
                <w:sz w:val="22"/>
              </w:rPr>
              <w:lastRenderedPageBreak/>
              <w:t>《关于公布首批重点监管的危险化工工艺</w:t>
            </w:r>
            <w:r>
              <w:rPr>
                <w:rFonts w:hint="eastAsia"/>
                <w:color w:val="000000"/>
                <w:sz w:val="22"/>
              </w:rPr>
              <w:lastRenderedPageBreak/>
              <w:t>目录的通知》</w:t>
            </w:r>
          </w:p>
        </w:tc>
        <w:tc>
          <w:tcPr>
            <w:tcW w:w="1560" w:type="dxa"/>
            <w:vAlign w:val="center"/>
          </w:tcPr>
          <w:p w14:paraId="2C06A9D9" w14:textId="77777777" w:rsidR="00C83421" w:rsidRDefault="00C83421">
            <w:pPr>
              <w:rPr>
                <w:rFonts w:ascii="宋体" w:eastAsia="宋体" w:hAnsi="宋体" w:cs="宋体" w:hint="eastAsia"/>
                <w:color w:val="000000"/>
                <w:sz w:val="22"/>
              </w:rPr>
            </w:pPr>
            <w:r>
              <w:rPr>
                <w:rFonts w:hint="eastAsia"/>
                <w:color w:val="000000"/>
                <w:sz w:val="22"/>
              </w:rPr>
              <w:lastRenderedPageBreak/>
              <w:t>查设计资料、</w:t>
            </w:r>
            <w:r>
              <w:rPr>
                <w:rFonts w:hint="eastAsia"/>
                <w:color w:val="000000"/>
                <w:sz w:val="22"/>
              </w:rPr>
              <w:t>DCS</w:t>
            </w:r>
            <w:r>
              <w:rPr>
                <w:rFonts w:hint="eastAsia"/>
                <w:color w:val="000000"/>
                <w:sz w:val="22"/>
              </w:rPr>
              <w:t>、现场</w:t>
            </w:r>
          </w:p>
        </w:tc>
        <w:tc>
          <w:tcPr>
            <w:tcW w:w="1984" w:type="dxa"/>
          </w:tcPr>
          <w:p w14:paraId="16AEB07E" w14:textId="77777777" w:rsidR="00C83421" w:rsidRPr="006747DD" w:rsidRDefault="00C83421" w:rsidP="000A052D">
            <w:pPr>
              <w:jc w:val="center"/>
              <w:rPr>
                <w:rFonts w:ascii="Times New Roman" w:eastAsia="宋体" w:hAnsi="Times New Roman" w:cs="Times New Roman"/>
                <w:szCs w:val="21"/>
              </w:rPr>
            </w:pPr>
          </w:p>
        </w:tc>
        <w:tc>
          <w:tcPr>
            <w:tcW w:w="1843" w:type="dxa"/>
          </w:tcPr>
          <w:p w14:paraId="46B59043" w14:textId="77777777" w:rsidR="00C83421" w:rsidRPr="006747DD" w:rsidRDefault="00C83421" w:rsidP="000A052D">
            <w:pPr>
              <w:jc w:val="center"/>
              <w:rPr>
                <w:rFonts w:ascii="Times New Roman" w:eastAsia="宋体" w:hAnsi="Times New Roman" w:cs="Times New Roman"/>
                <w:szCs w:val="21"/>
              </w:rPr>
            </w:pPr>
          </w:p>
        </w:tc>
        <w:tc>
          <w:tcPr>
            <w:tcW w:w="2742" w:type="dxa"/>
          </w:tcPr>
          <w:p w14:paraId="3E6C46E9" w14:textId="77777777" w:rsidR="00C83421" w:rsidRPr="006747DD" w:rsidRDefault="00C83421" w:rsidP="000A052D">
            <w:pPr>
              <w:jc w:val="center"/>
              <w:rPr>
                <w:rFonts w:ascii="Times New Roman" w:eastAsia="宋体" w:hAnsi="Times New Roman" w:cs="Times New Roman"/>
                <w:szCs w:val="21"/>
              </w:rPr>
            </w:pPr>
          </w:p>
        </w:tc>
        <w:tc>
          <w:tcPr>
            <w:tcW w:w="693" w:type="dxa"/>
          </w:tcPr>
          <w:p w14:paraId="5AE93A0D" w14:textId="77777777" w:rsidR="00C83421" w:rsidRPr="006747DD" w:rsidRDefault="00C83421" w:rsidP="000A052D">
            <w:pPr>
              <w:jc w:val="center"/>
              <w:rPr>
                <w:rFonts w:ascii="Times New Roman" w:eastAsia="宋体" w:hAnsi="Times New Roman" w:cs="Times New Roman"/>
                <w:szCs w:val="21"/>
              </w:rPr>
            </w:pPr>
          </w:p>
        </w:tc>
      </w:tr>
      <w:tr w:rsidR="00C83421" w:rsidRPr="006747DD" w14:paraId="793FFE11" w14:textId="77777777" w:rsidTr="0074155D">
        <w:trPr>
          <w:jc w:val="center"/>
        </w:trPr>
        <w:tc>
          <w:tcPr>
            <w:tcW w:w="433" w:type="dxa"/>
            <w:vAlign w:val="center"/>
          </w:tcPr>
          <w:p w14:paraId="057BBC81" w14:textId="6BEC2902" w:rsidR="00C83421" w:rsidRDefault="005B2E28" w:rsidP="000A052D">
            <w:pPr>
              <w:jc w:val="center"/>
              <w:rPr>
                <w:rFonts w:ascii="Times New Roman" w:eastAsia="宋体" w:hAnsi="Times New Roman" w:cs="Times New Roman"/>
                <w:szCs w:val="21"/>
              </w:rPr>
            </w:pPr>
            <w:r>
              <w:rPr>
                <w:rFonts w:ascii="Times New Roman" w:eastAsia="宋体" w:hAnsi="Times New Roman" w:cs="Times New Roman" w:hint="eastAsia"/>
                <w:szCs w:val="21"/>
              </w:rPr>
              <w:t>18</w:t>
            </w:r>
          </w:p>
        </w:tc>
        <w:tc>
          <w:tcPr>
            <w:tcW w:w="2637" w:type="dxa"/>
            <w:vAlign w:val="center"/>
          </w:tcPr>
          <w:p w14:paraId="76FB6246" w14:textId="77777777" w:rsidR="00C83421" w:rsidRDefault="00C83421">
            <w:pPr>
              <w:rPr>
                <w:rFonts w:ascii="宋体" w:eastAsia="宋体" w:hAnsi="宋体" w:cs="宋体" w:hint="eastAsia"/>
                <w:color w:val="000000"/>
                <w:sz w:val="22"/>
              </w:rPr>
            </w:pPr>
            <w:r>
              <w:rPr>
                <w:rFonts w:hint="eastAsia"/>
                <w:color w:val="000000"/>
                <w:sz w:val="22"/>
              </w:rPr>
              <w:t>氮氢气压缩机应设置一段入口压力低限报警、压缩机出口压力高高联锁；各段温度、入口分离器液位、压力应设置报警联锁；氮氢压缩机振动高限跳车联锁、入口分离器液位低低联锁停运循环氢压缩机。</w:t>
            </w:r>
          </w:p>
        </w:tc>
        <w:tc>
          <w:tcPr>
            <w:tcW w:w="2409" w:type="dxa"/>
            <w:vAlign w:val="center"/>
          </w:tcPr>
          <w:p w14:paraId="24F6073A" w14:textId="77777777" w:rsidR="00C83421" w:rsidRDefault="00C83421">
            <w:pPr>
              <w:rPr>
                <w:rFonts w:ascii="宋体" w:eastAsia="宋体" w:hAnsi="宋体" w:cs="宋体" w:hint="eastAsia"/>
                <w:color w:val="000000"/>
                <w:sz w:val="22"/>
              </w:rPr>
            </w:pPr>
            <w:r>
              <w:rPr>
                <w:rFonts w:hint="eastAsia"/>
                <w:color w:val="000000"/>
                <w:sz w:val="22"/>
              </w:rPr>
              <w:t>《关于公布首批重点监管的危险化工工艺目录的通知》</w:t>
            </w:r>
          </w:p>
        </w:tc>
        <w:tc>
          <w:tcPr>
            <w:tcW w:w="1560" w:type="dxa"/>
            <w:vAlign w:val="center"/>
          </w:tcPr>
          <w:p w14:paraId="0D7FEFD9" w14:textId="77777777" w:rsidR="00C83421" w:rsidRDefault="00C83421">
            <w:pPr>
              <w:rPr>
                <w:rFonts w:ascii="宋体" w:eastAsia="宋体" w:hAnsi="宋体" w:cs="宋体" w:hint="eastAsia"/>
                <w:color w:val="000000"/>
                <w:sz w:val="22"/>
              </w:rPr>
            </w:pPr>
            <w:r>
              <w:rPr>
                <w:rFonts w:hint="eastAsia"/>
                <w:color w:val="000000"/>
                <w:sz w:val="22"/>
              </w:rPr>
              <w:t>查现场</w:t>
            </w:r>
          </w:p>
        </w:tc>
        <w:tc>
          <w:tcPr>
            <w:tcW w:w="1984" w:type="dxa"/>
          </w:tcPr>
          <w:p w14:paraId="00211F05" w14:textId="77777777" w:rsidR="00C83421" w:rsidRPr="006747DD" w:rsidRDefault="00C83421" w:rsidP="000A052D">
            <w:pPr>
              <w:jc w:val="center"/>
              <w:rPr>
                <w:rFonts w:ascii="Times New Roman" w:eastAsia="宋体" w:hAnsi="Times New Roman" w:cs="Times New Roman"/>
                <w:szCs w:val="21"/>
              </w:rPr>
            </w:pPr>
          </w:p>
        </w:tc>
        <w:tc>
          <w:tcPr>
            <w:tcW w:w="1843" w:type="dxa"/>
          </w:tcPr>
          <w:p w14:paraId="11AFA55D" w14:textId="77777777" w:rsidR="00C83421" w:rsidRPr="006747DD" w:rsidRDefault="00C83421" w:rsidP="000A052D">
            <w:pPr>
              <w:jc w:val="center"/>
              <w:rPr>
                <w:rFonts w:ascii="Times New Roman" w:eastAsia="宋体" w:hAnsi="Times New Roman" w:cs="Times New Roman"/>
                <w:szCs w:val="21"/>
              </w:rPr>
            </w:pPr>
          </w:p>
        </w:tc>
        <w:tc>
          <w:tcPr>
            <w:tcW w:w="2742" w:type="dxa"/>
          </w:tcPr>
          <w:p w14:paraId="1A678A26" w14:textId="77777777" w:rsidR="00C83421" w:rsidRPr="006747DD" w:rsidRDefault="00C83421" w:rsidP="000A052D">
            <w:pPr>
              <w:jc w:val="center"/>
              <w:rPr>
                <w:rFonts w:ascii="Times New Roman" w:eastAsia="宋体" w:hAnsi="Times New Roman" w:cs="Times New Roman"/>
                <w:szCs w:val="21"/>
              </w:rPr>
            </w:pPr>
          </w:p>
        </w:tc>
        <w:tc>
          <w:tcPr>
            <w:tcW w:w="693" w:type="dxa"/>
          </w:tcPr>
          <w:p w14:paraId="112B9FD7" w14:textId="77777777" w:rsidR="00C83421" w:rsidRPr="006747DD" w:rsidRDefault="00C83421" w:rsidP="000A052D">
            <w:pPr>
              <w:jc w:val="center"/>
              <w:rPr>
                <w:rFonts w:ascii="Times New Roman" w:eastAsia="宋体" w:hAnsi="Times New Roman" w:cs="Times New Roman"/>
                <w:szCs w:val="21"/>
              </w:rPr>
            </w:pPr>
          </w:p>
        </w:tc>
      </w:tr>
      <w:tr w:rsidR="00C83421" w:rsidRPr="006747DD" w14:paraId="57E48A26" w14:textId="77777777" w:rsidTr="0074155D">
        <w:trPr>
          <w:jc w:val="center"/>
        </w:trPr>
        <w:tc>
          <w:tcPr>
            <w:tcW w:w="433" w:type="dxa"/>
            <w:vAlign w:val="center"/>
          </w:tcPr>
          <w:p w14:paraId="2702CE7C" w14:textId="6907CC97" w:rsidR="00C83421" w:rsidRDefault="005B2E28" w:rsidP="000A052D">
            <w:pPr>
              <w:jc w:val="center"/>
              <w:rPr>
                <w:rFonts w:ascii="Times New Roman" w:eastAsia="宋体" w:hAnsi="Times New Roman" w:cs="Times New Roman"/>
                <w:szCs w:val="21"/>
              </w:rPr>
            </w:pPr>
            <w:r>
              <w:rPr>
                <w:rFonts w:ascii="Times New Roman" w:eastAsia="宋体" w:hAnsi="Times New Roman" w:cs="Times New Roman" w:hint="eastAsia"/>
                <w:szCs w:val="21"/>
              </w:rPr>
              <w:t>19</w:t>
            </w:r>
          </w:p>
        </w:tc>
        <w:tc>
          <w:tcPr>
            <w:tcW w:w="2637" w:type="dxa"/>
            <w:vAlign w:val="center"/>
          </w:tcPr>
          <w:p w14:paraId="31B82BB6" w14:textId="77777777" w:rsidR="00C83421" w:rsidRDefault="00C83421">
            <w:pPr>
              <w:rPr>
                <w:rFonts w:ascii="宋体" w:eastAsia="宋体" w:hAnsi="宋体" w:cs="宋体" w:hint="eastAsia"/>
                <w:color w:val="000000"/>
                <w:sz w:val="22"/>
              </w:rPr>
            </w:pPr>
            <w:r>
              <w:rPr>
                <w:rFonts w:hint="eastAsia"/>
                <w:color w:val="000000"/>
                <w:sz w:val="22"/>
              </w:rPr>
              <w:t>氨冷器、气氨总管、循环机出口、液氨贮槽、废热锅炉等部位，应设置安全阀；安全阀出口处应加导气管，并采取吸收措施或引入火炬系统，严禁导气管出口朝向室内。</w:t>
            </w:r>
          </w:p>
        </w:tc>
        <w:tc>
          <w:tcPr>
            <w:tcW w:w="2409" w:type="dxa"/>
            <w:vAlign w:val="center"/>
          </w:tcPr>
          <w:p w14:paraId="0171B598" w14:textId="77777777" w:rsidR="00C83421" w:rsidRDefault="00C83421">
            <w:pPr>
              <w:rPr>
                <w:rFonts w:ascii="宋体" w:eastAsia="宋体" w:hAnsi="宋体" w:cs="宋体" w:hint="eastAsia"/>
                <w:color w:val="000000"/>
                <w:sz w:val="22"/>
              </w:rPr>
            </w:pPr>
            <w:r>
              <w:rPr>
                <w:rFonts w:hint="eastAsia"/>
                <w:color w:val="000000"/>
                <w:sz w:val="22"/>
              </w:rPr>
              <w:t>基于风险</w:t>
            </w:r>
          </w:p>
        </w:tc>
        <w:tc>
          <w:tcPr>
            <w:tcW w:w="1560" w:type="dxa"/>
            <w:vAlign w:val="center"/>
          </w:tcPr>
          <w:p w14:paraId="02503ED8" w14:textId="77777777" w:rsidR="00C83421" w:rsidRDefault="00C83421">
            <w:pPr>
              <w:rPr>
                <w:rFonts w:ascii="宋体" w:eastAsia="宋体" w:hAnsi="宋体" w:cs="宋体" w:hint="eastAsia"/>
                <w:color w:val="000000"/>
                <w:sz w:val="22"/>
              </w:rPr>
            </w:pPr>
            <w:r>
              <w:rPr>
                <w:rFonts w:hint="eastAsia"/>
                <w:color w:val="000000"/>
                <w:sz w:val="22"/>
              </w:rPr>
              <w:t>查现场</w:t>
            </w:r>
          </w:p>
        </w:tc>
        <w:tc>
          <w:tcPr>
            <w:tcW w:w="1984" w:type="dxa"/>
          </w:tcPr>
          <w:p w14:paraId="5B87A7E7" w14:textId="77777777" w:rsidR="00C83421" w:rsidRPr="006747DD" w:rsidRDefault="00C83421" w:rsidP="000A052D">
            <w:pPr>
              <w:jc w:val="center"/>
              <w:rPr>
                <w:rFonts w:ascii="Times New Roman" w:eastAsia="宋体" w:hAnsi="Times New Roman" w:cs="Times New Roman"/>
                <w:szCs w:val="21"/>
              </w:rPr>
            </w:pPr>
          </w:p>
        </w:tc>
        <w:tc>
          <w:tcPr>
            <w:tcW w:w="1843" w:type="dxa"/>
          </w:tcPr>
          <w:p w14:paraId="7E414089" w14:textId="77777777" w:rsidR="00C83421" w:rsidRPr="006747DD" w:rsidRDefault="00C83421" w:rsidP="000A052D">
            <w:pPr>
              <w:jc w:val="center"/>
              <w:rPr>
                <w:rFonts w:ascii="Times New Roman" w:eastAsia="宋体" w:hAnsi="Times New Roman" w:cs="Times New Roman"/>
                <w:szCs w:val="21"/>
              </w:rPr>
            </w:pPr>
          </w:p>
        </w:tc>
        <w:tc>
          <w:tcPr>
            <w:tcW w:w="2742" w:type="dxa"/>
          </w:tcPr>
          <w:p w14:paraId="2855C3C7" w14:textId="77777777" w:rsidR="00C83421" w:rsidRPr="006747DD" w:rsidRDefault="00C83421" w:rsidP="000A052D">
            <w:pPr>
              <w:jc w:val="center"/>
              <w:rPr>
                <w:rFonts w:ascii="Times New Roman" w:eastAsia="宋体" w:hAnsi="Times New Roman" w:cs="Times New Roman"/>
                <w:szCs w:val="21"/>
              </w:rPr>
            </w:pPr>
          </w:p>
        </w:tc>
        <w:tc>
          <w:tcPr>
            <w:tcW w:w="693" w:type="dxa"/>
          </w:tcPr>
          <w:p w14:paraId="7D447471" w14:textId="77777777" w:rsidR="00C83421" w:rsidRPr="006747DD" w:rsidRDefault="00C83421" w:rsidP="000A052D">
            <w:pPr>
              <w:jc w:val="center"/>
              <w:rPr>
                <w:rFonts w:ascii="Times New Roman" w:eastAsia="宋体" w:hAnsi="Times New Roman" w:cs="Times New Roman"/>
                <w:szCs w:val="21"/>
              </w:rPr>
            </w:pPr>
          </w:p>
        </w:tc>
      </w:tr>
      <w:tr w:rsidR="00C83421" w:rsidRPr="006747DD" w14:paraId="51E7A5DC" w14:textId="77777777" w:rsidTr="0074155D">
        <w:trPr>
          <w:jc w:val="center"/>
        </w:trPr>
        <w:tc>
          <w:tcPr>
            <w:tcW w:w="433" w:type="dxa"/>
            <w:vAlign w:val="center"/>
          </w:tcPr>
          <w:p w14:paraId="7594B343" w14:textId="2A999D0A" w:rsidR="00C83421" w:rsidRDefault="00C83421" w:rsidP="000A052D">
            <w:pPr>
              <w:jc w:val="center"/>
              <w:rPr>
                <w:rFonts w:ascii="Times New Roman" w:eastAsia="宋体" w:hAnsi="Times New Roman" w:cs="Times New Roman"/>
                <w:szCs w:val="21"/>
              </w:rPr>
            </w:pPr>
            <w:r>
              <w:rPr>
                <w:rFonts w:ascii="Times New Roman" w:eastAsia="宋体" w:hAnsi="Times New Roman" w:cs="Times New Roman" w:hint="eastAsia"/>
                <w:szCs w:val="21"/>
              </w:rPr>
              <w:t>2</w:t>
            </w:r>
            <w:r w:rsidR="005B2E28">
              <w:rPr>
                <w:rFonts w:ascii="Times New Roman" w:eastAsia="宋体" w:hAnsi="Times New Roman" w:cs="Times New Roman" w:hint="eastAsia"/>
                <w:szCs w:val="21"/>
              </w:rPr>
              <w:t>0</w:t>
            </w:r>
          </w:p>
        </w:tc>
        <w:tc>
          <w:tcPr>
            <w:tcW w:w="2637" w:type="dxa"/>
            <w:vAlign w:val="center"/>
          </w:tcPr>
          <w:p w14:paraId="64ADFAE9" w14:textId="77777777" w:rsidR="00C83421" w:rsidRDefault="00C83421">
            <w:pPr>
              <w:rPr>
                <w:rFonts w:ascii="宋体" w:eastAsia="宋体" w:hAnsi="宋体" w:cs="宋体" w:hint="eastAsia"/>
                <w:color w:val="000000"/>
                <w:sz w:val="22"/>
              </w:rPr>
            </w:pPr>
            <w:r>
              <w:rPr>
                <w:rFonts w:hint="eastAsia"/>
                <w:color w:val="000000"/>
                <w:sz w:val="22"/>
              </w:rPr>
              <w:t>氮氢气压缩机各段出口管道上应安装安全阀，安全阀出口导气管应接出室外；放空管应设置阻火器，</w:t>
            </w:r>
            <w:r>
              <w:rPr>
                <w:rFonts w:hint="eastAsia"/>
                <w:color w:val="000000"/>
                <w:sz w:val="22"/>
              </w:rPr>
              <w:lastRenderedPageBreak/>
              <w:t>高度应高于周边</w:t>
            </w:r>
            <w:r>
              <w:rPr>
                <w:rFonts w:hint="eastAsia"/>
                <w:color w:val="000000"/>
                <w:sz w:val="22"/>
              </w:rPr>
              <w:t>20m</w:t>
            </w:r>
            <w:r>
              <w:rPr>
                <w:rFonts w:hint="eastAsia"/>
                <w:color w:val="000000"/>
                <w:sz w:val="22"/>
              </w:rPr>
              <w:t>范围内操作平台</w:t>
            </w:r>
            <w:r>
              <w:rPr>
                <w:rFonts w:hint="eastAsia"/>
                <w:color w:val="000000"/>
                <w:sz w:val="22"/>
              </w:rPr>
              <w:t>3.5m</w:t>
            </w:r>
            <w:r>
              <w:rPr>
                <w:rFonts w:hint="eastAsia"/>
                <w:color w:val="000000"/>
                <w:sz w:val="22"/>
              </w:rPr>
              <w:t>以上；安全阀应定期校验，确保灵敏可靠。</w:t>
            </w:r>
          </w:p>
        </w:tc>
        <w:tc>
          <w:tcPr>
            <w:tcW w:w="2409" w:type="dxa"/>
            <w:vAlign w:val="center"/>
          </w:tcPr>
          <w:p w14:paraId="017FBA4E" w14:textId="77777777" w:rsidR="00C83421" w:rsidRDefault="00C83421">
            <w:pPr>
              <w:rPr>
                <w:rFonts w:ascii="宋体" w:eastAsia="宋体" w:hAnsi="宋体" w:cs="宋体" w:hint="eastAsia"/>
                <w:color w:val="000000"/>
                <w:sz w:val="22"/>
              </w:rPr>
            </w:pPr>
            <w:r>
              <w:rPr>
                <w:rFonts w:hint="eastAsia"/>
                <w:color w:val="000000"/>
                <w:sz w:val="22"/>
              </w:rPr>
              <w:lastRenderedPageBreak/>
              <w:t>《石油化工企业设计防火标准》</w:t>
            </w:r>
          </w:p>
        </w:tc>
        <w:tc>
          <w:tcPr>
            <w:tcW w:w="1560" w:type="dxa"/>
            <w:vAlign w:val="center"/>
          </w:tcPr>
          <w:p w14:paraId="1C1AE6E7" w14:textId="77777777" w:rsidR="00C83421" w:rsidRDefault="00C83421">
            <w:pPr>
              <w:rPr>
                <w:rFonts w:ascii="宋体" w:eastAsia="宋体" w:hAnsi="宋体" w:cs="宋体" w:hint="eastAsia"/>
                <w:color w:val="000000"/>
                <w:sz w:val="22"/>
              </w:rPr>
            </w:pPr>
            <w:r>
              <w:rPr>
                <w:rFonts w:hint="eastAsia"/>
                <w:color w:val="000000"/>
                <w:sz w:val="22"/>
              </w:rPr>
              <w:t>查现场</w:t>
            </w:r>
          </w:p>
        </w:tc>
        <w:tc>
          <w:tcPr>
            <w:tcW w:w="1984" w:type="dxa"/>
          </w:tcPr>
          <w:p w14:paraId="4F18F7F9" w14:textId="77777777" w:rsidR="00C83421" w:rsidRPr="006747DD" w:rsidRDefault="00C83421" w:rsidP="000A052D">
            <w:pPr>
              <w:jc w:val="center"/>
              <w:rPr>
                <w:rFonts w:ascii="Times New Roman" w:eastAsia="宋体" w:hAnsi="Times New Roman" w:cs="Times New Roman"/>
                <w:szCs w:val="21"/>
              </w:rPr>
            </w:pPr>
          </w:p>
        </w:tc>
        <w:tc>
          <w:tcPr>
            <w:tcW w:w="1843" w:type="dxa"/>
          </w:tcPr>
          <w:p w14:paraId="0BEDD873" w14:textId="77777777" w:rsidR="00C83421" w:rsidRPr="006747DD" w:rsidRDefault="00C83421" w:rsidP="000A052D">
            <w:pPr>
              <w:jc w:val="center"/>
              <w:rPr>
                <w:rFonts w:ascii="Times New Roman" w:eastAsia="宋体" w:hAnsi="Times New Roman" w:cs="Times New Roman"/>
                <w:szCs w:val="21"/>
              </w:rPr>
            </w:pPr>
          </w:p>
        </w:tc>
        <w:tc>
          <w:tcPr>
            <w:tcW w:w="2742" w:type="dxa"/>
          </w:tcPr>
          <w:p w14:paraId="3E956C6C" w14:textId="77777777" w:rsidR="00C83421" w:rsidRPr="006747DD" w:rsidRDefault="00C83421" w:rsidP="000A052D">
            <w:pPr>
              <w:jc w:val="center"/>
              <w:rPr>
                <w:rFonts w:ascii="Times New Roman" w:eastAsia="宋体" w:hAnsi="Times New Roman" w:cs="Times New Roman"/>
                <w:szCs w:val="21"/>
              </w:rPr>
            </w:pPr>
          </w:p>
        </w:tc>
        <w:tc>
          <w:tcPr>
            <w:tcW w:w="693" w:type="dxa"/>
          </w:tcPr>
          <w:p w14:paraId="056D515E" w14:textId="77777777" w:rsidR="00C83421" w:rsidRPr="006747DD" w:rsidRDefault="00C83421" w:rsidP="000A052D">
            <w:pPr>
              <w:jc w:val="center"/>
              <w:rPr>
                <w:rFonts w:ascii="Times New Roman" w:eastAsia="宋体" w:hAnsi="Times New Roman" w:cs="Times New Roman"/>
                <w:szCs w:val="21"/>
              </w:rPr>
            </w:pPr>
          </w:p>
        </w:tc>
      </w:tr>
      <w:tr w:rsidR="00C83421" w:rsidRPr="006747DD" w14:paraId="25363E69" w14:textId="77777777" w:rsidTr="0074155D">
        <w:trPr>
          <w:jc w:val="center"/>
        </w:trPr>
        <w:tc>
          <w:tcPr>
            <w:tcW w:w="433" w:type="dxa"/>
            <w:vAlign w:val="center"/>
          </w:tcPr>
          <w:p w14:paraId="3ED2CE3A" w14:textId="0F050E26" w:rsidR="00C83421" w:rsidRDefault="00C83421" w:rsidP="000A052D">
            <w:pPr>
              <w:jc w:val="center"/>
              <w:rPr>
                <w:rFonts w:ascii="Times New Roman" w:eastAsia="宋体" w:hAnsi="Times New Roman" w:cs="Times New Roman"/>
                <w:szCs w:val="21"/>
              </w:rPr>
            </w:pPr>
            <w:r>
              <w:rPr>
                <w:rFonts w:ascii="Times New Roman" w:eastAsia="宋体" w:hAnsi="Times New Roman" w:cs="Times New Roman" w:hint="eastAsia"/>
                <w:szCs w:val="21"/>
              </w:rPr>
              <w:t>2</w:t>
            </w:r>
            <w:r w:rsidR="005B2E28">
              <w:rPr>
                <w:rFonts w:ascii="Times New Roman" w:eastAsia="宋体" w:hAnsi="Times New Roman" w:cs="Times New Roman" w:hint="eastAsia"/>
                <w:szCs w:val="21"/>
              </w:rPr>
              <w:t>1</w:t>
            </w:r>
          </w:p>
        </w:tc>
        <w:tc>
          <w:tcPr>
            <w:tcW w:w="2637" w:type="dxa"/>
            <w:vAlign w:val="center"/>
          </w:tcPr>
          <w:p w14:paraId="383E50BA" w14:textId="77777777" w:rsidR="00C83421" w:rsidRDefault="00C83421">
            <w:pPr>
              <w:rPr>
                <w:rFonts w:ascii="宋体" w:eastAsia="宋体" w:hAnsi="宋体" w:cs="宋体" w:hint="eastAsia"/>
                <w:color w:val="000000"/>
                <w:sz w:val="22"/>
              </w:rPr>
            </w:pPr>
            <w:r>
              <w:rPr>
                <w:rFonts w:hint="eastAsia"/>
                <w:color w:val="000000"/>
                <w:sz w:val="22"/>
              </w:rPr>
              <w:t>氮氢气压缩机超温、超压、漏气、带水、带液、电流突然升高，应停车处置。</w:t>
            </w:r>
          </w:p>
        </w:tc>
        <w:tc>
          <w:tcPr>
            <w:tcW w:w="2409" w:type="dxa"/>
            <w:vAlign w:val="center"/>
          </w:tcPr>
          <w:p w14:paraId="49ABB840" w14:textId="77777777" w:rsidR="00C83421" w:rsidRDefault="00C83421">
            <w:pPr>
              <w:rPr>
                <w:rFonts w:ascii="宋体" w:eastAsia="宋体" w:hAnsi="宋体" w:cs="宋体" w:hint="eastAsia"/>
                <w:color w:val="000000"/>
                <w:sz w:val="22"/>
              </w:rPr>
            </w:pPr>
            <w:r>
              <w:rPr>
                <w:rFonts w:hint="eastAsia"/>
                <w:color w:val="000000"/>
                <w:sz w:val="22"/>
              </w:rPr>
              <w:t>基于风险</w:t>
            </w:r>
          </w:p>
        </w:tc>
        <w:tc>
          <w:tcPr>
            <w:tcW w:w="1560" w:type="dxa"/>
            <w:vAlign w:val="center"/>
          </w:tcPr>
          <w:p w14:paraId="5BC8506E" w14:textId="77777777" w:rsidR="00C83421" w:rsidRDefault="00C83421">
            <w:pPr>
              <w:rPr>
                <w:rFonts w:ascii="宋体" w:eastAsia="宋体" w:hAnsi="宋体" w:cs="宋体" w:hint="eastAsia"/>
                <w:color w:val="000000"/>
                <w:sz w:val="22"/>
              </w:rPr>
            </w:pPr>
            <w:r>
              <w:rPr>
                <w:rFonts w:hint="eastAsia"/>
                <w:color w:val="000000"/>
                <w:sz w:val="22"/>
              </w:rPr>
              <w:t>查现场</w:t>
            </w:r>
          </w:p>
        </w:tc>
        <w:tc>
          <w:tcPr>
            <w:tcW w:w="1984" w:type="dxa"/>
          </w:tcPr>
          <w:p w14:paraId="2EC27C5B" w14:textId="77777777" w:rsidR="00C83421" w:rsidRPr="006747DD" w:rsidRDefault="00C83421" w:rsidP="000A052D">
            <w:pPr>
              <w:jc w:val="center"/>
              <w:rPr>
                <w:rFonts w:ascii="Times New Roman" w:eastAsia="宋体" w:hAnsi="Times New Roman" w:cs="Times New Roman"/>
                <w:szCs w:val="21"/>
              </w:rPr>
            </w:pPr>
          </w:p>
        </w:tc>
        <w:tc>
          <w:tcPr>
            <w:tcW w:w="1843" w:type="dxa"/>
          </w:tcPr>
          <w:p w14:paraId="76297437" w14:textId="77777777" w:rsidR="00C83421" w:rsidRPr="006747DD" w:rsidRDefault="00C83421" w:rsidP="000A052D">
            <w:pPr>
              <w:jc w:val="center"/>
              <w:rPr>
                <w:rFonts w:ascii="Times New Roman" w:eastAsia="宋体" w:hAnsi="Times New Roman" w:cs="Times New Roman"/>
                <w:szCs w:val="21"/>
              </w:rPr>
            </w:pPr>
          </w:p>
        </w:tc>
        <w:tc>
          <w:tcPr>
            <w:tcW w:w="2742" w:type="dxa"/>
          </w:tcPr>
          <w:p w14:paraId="2F5C54EC" w14:textId="77777777" w:rsidR="00C83421" w:rsidRPr="006747DD" w:rsidRDefault="00C83421" w:rsidP="000A052D">
            <w:pPr>
              <w:jc w:val="center"/>
              <w:rPr>
                <w:rFonts w:ascii="Times New Roman" w:eastAsia="宋体" w:hAnsi="Times New Roman" w:cs="Times New Roman"/>
                <w:szCs w:val="21"/>
              </w:rPr>
            </w:pPr>
          </w:p>
        </w:tc>
        <w:tc>
          <w:tcPr>
            <w:tcW w:w="693" w:type="dxa"/>
          </w:tcPr>
          <w:p w14:paraId="0432ADCA" w14:textId="77777777" w:rsidR="00C83421" w:rsidRPr="006747DD" w:rsidRDefault="00C83421" w:rsidP="000A052D">
            <w:pPr>
              <w:jc w:val="center"/>
              <w:rPr>
                <w:rFonts w:ascii="Times New Roman" w:eastAsia="宋体" w:hAnsi="Times New Roman" w:cs="Times New Roman"/>
                <w:szCs w:val="21"/>
              </w:rPr>
            </w:pPr>
          </w:p>
        </w:tc>
      </w:tr>
      <w:tr w:rsidR="00C83421" w:rsidRPr="006747DD" w14:paraId="5A44E27A" w14:textId="77777777" w:rsidTr="0074155D">
        <w:trPr>
          <w:jc w:val="center"/>
        </w:trPr>
        <w:tc>
          <w:tcPr>
            <w:tcW w:w="433" w:type="dxa"/>
            <w:vAlign w:val="center"/>
          </w:tcPr>
          <w:p w14:paraId="2D05182A" w14:textId="26796F27" w:rsidR="00C83421" w:rsidRDefault="00C83421" w:rsidP="000A052D">
            <w:pPr>
              <w:jc w:val="center"/>
              <w:rPr>
                <w:rFonts w:ascii="Times New Roman" w:eastAsia="宋体" w:hAnsi="Times New Roman" w:cs="Times New Roman"/>
                <w:szCs w:val="21"/>
              </w:rPr>
            </w:pPr>
            <w:r>
              <w:rPr>
                <w:rFonts w:ascii="Times New Roman" w:eastAsia="宋体" w:hAnsi="Times New Roman" w:cs="Times New Roman" w:hint="eastAsia"/>
                <w:szCs w:val="21"/>
              </w:rPr>
              <w:t>2</w:t>
            </w:r>
            <w:r w:rsidR="005B2E28">
              <w:rPr>
                <w:rFonts w:ascii="Times New Roman" w:eastAsia="宋体" w:hAnsi="Times New Roman" w:cs="Times New Roman" w:hint="eastAsia"/>
                <w:szCs w:val="21"/>
              </w:rPr>
              <w:t>2</w:t>
            </w:r>
          </w:p>
        </w:tc>
        <w:tc>
          <w:tcPr>
            <w:tcW w:w="2637" w:type="dxa"/>
            <w:vAlign w:val="center"/>
          </w:tcPr>
          <w:p w14:paraId="377CCAD1" w14:textId="77777777" w:rsidR="00C83421" w:rsidRDefault="00C83421">
            <w:pPr>
              <w:rPr>
                <w:rFonts w:ascii="宋体" w:eastAsia="宋体" w:hAnsi="宋体" w:cs="宋体" w:hint="eastAsia"/>
                <w:color w:val="000000"/>
                <w:sz w:val="22"/>
              </w:rPr>
            </w:pPr>
            <w:r>
              <w:rPr>
                <w:rFonts w:hint="eastAsia"/>
                <w:color w:val="000000"/>
                <w:sz w:val="22"/>
              </w:rPr>
              <w:t>高压分离器至低压闪蒸槽等可能存在高压串低压的设备设施出现异常、检测仪表出现异常或者发生故障，应停车处置。</w:t>
            </w:r>
          </w:p>
        </w:tc>
        <w:tc>
          <w:tcPr>
            <w:tcW w:w="2409" w:type="dxa"/>
            <w:vAlign w:val="center"/>
          </w:tcPr>
          <w:p w14:paraId="497D794F" w14:textId="77777777" w:rsidR="00C83421" w:rsidRDefault="00C83421">
            <w:pPr>
              <w:rPr>
                <w:rFonts w:ascii="宋体" w:eastAsia="宋体" w:hAnsi="宋体" w:cs="宋体" w:hint="eastAsia"/>
                <w:color w:val="000000"/>
                <w:sz w:val="22"/>
              </w:rPr>
            </w:pPr>
            <w:r>
              <w:rPr>
                <w:rFonts w:hint="eastAsia"/>
                <w:color w:val="000000"/>
                <w:sz w:val="22"/>
              </w:rPr>
              <w:t>基于风险</w:t>
            </w:r>
          </w:p>
        </w:tc>
        <w:tc>
          <w:tcPr>
            <w:tcW w:w="1560" w:type="dxa"/>
            <w:vAlign w:val="center"/>
          </w:tcPr>
          <w:p w14:paraId="6DA3AD2E" w14:textId="77777777" w:rsidR="00C83421" w:rsidRDefault="00C83421">
            <w:pPr>
              <w:rPr>
                <w:rFonts w:ascii="宋体" w:eastAsia="宋体" w:hAnsi="宋体" w:cs="宋体" w:hint="eastAsia"/>
                <w:color w:val="000000"/>
                <w:sz w:val="22"/>
              </w:rPr>
            </w:pPr>
            <w:r>
              <w:rPr>
                <w:rFonts w:hint="eastAsia"/>
                <w:color w:val="000000"/>
                <w:sz w:val="22"/>
              </w:rPr>
              <w:t>查现场</w:t>
            </w:r>
          </w:p>
        </w:tc>
        <w:tc>
          <w:tcPr>
            <w:tcW w:w="1984" w:type="dxa"/>
          </w:tcPr>
          <w:p w14:paraId="3B37A39D" w14:textId="77777777" w:rsidR="00C83421" w:rsidRPr="006747DD" w:rsidRDefault="00C83421" w:rsidP="000A052D">
            <w:pPr>
              <w:jc w:val="center"/>
              <w:rPr>
                <w:rFonts w:ascii="Times New Roman" w:eastAsia="宋体" w:hAnsi="Times New Roman" w:cs="Times New Roman"/>
                <w:szCs w:val="21"/>
              </w:rPr>
            </w:pPr>
          </w:p>
        </w:tc>
        <w:tc>
          <w:tcPr>
            <w:tcW w:w="1843" w:type="dxa"/>
          </w:tcPr>
          <w:p w14:paraId="608C9912" w14:textId="77777777" w:rsidR="00C83421" w:rsidRPr="006747DD" w:rsidRDefault="00C83421" w:rsidP="000A052D">
            <w:pPr>
              <w:jc w:val="center"/>
              <w:rPr>
                <w:rFonts w:ascii="Times New Roman" w:eastAsia="宋体" w:hAnsi="Times New Roman" w:cs="Times New Roman"/>
                <w:szCs w:val="21"/>
              </w:rPr>
            </w:pPr>
          </w:p>
        </w:tc>
        <w:tc>
          <w:tcPr>
            <w:tcW w:w="2742" w:type="dxa"/>
          </w:tcPr>
          <w:p w14:paraId="0CD93BFB" w14:textId="77777777" w:rsidR="00C83421" w:rsidRPr="006747DD" w:rsidRDefault="00C83421" w:rsidP="000A052D">
            <w:pPr>
              <w:jc w:val="center"/>
              <w:rPr>
                <w:rFonts w:ascii="Times New Roman" w:eastAsia="宋体" w:hAnsi="Times New Roman" w:cs="Times New Roman"/>
                <w:szCs w:val="21"/>
              </w:rPr>
            </w:pPr>
          </w:p>
        </w:tc>
        <w:tc>
          <w:tcPr>
            <w:tcW w:w="693" w:type="dxa"/>
          </w:tcPr>
          <w:p w14:paraId="04DECA01" w14:textId="77777777" w:rsidR="00C83421" w:rsidRPr="006747DD" w:rsidRDefault="00C83421" w:rsidP="000A052D">
            <w:pPr>
              <w:jc w:val="center"/>
              <w:rPr>
                <w:rFonts w:ascii="Times New Roman" w:eastAsia="宋体" w:hAnsi="Times New Roman" w:cs="Times New Roman"/>
                <w:szCs w:val="21"/>
              </w:rPr>
            </w:pPr>
          </w:p>
        </w:tc>
      </w:tr>
      <w:tr w:rsidR="00C83421" w:rsidRPr="006747DD" w14:paraId="1093F843" w14:textId="77777777" w:rsidTr="0074155D">
        <w:trPr>
          <w:jc w:val="center"/>
        </w:trPr>
        <w:tc>
          <w:tcPr>
            <w:tcW w:w="433" w:type="dxa"/>
            <w:vAlign w:val="center"/>
          </w:tcPr>
          <w:p w14:paraId="1FB13DF6" w14:textId="648EEF66" w:rsidR="00C83421" w:rsidRDefault="00C83421" w:rsidP="000A052D">
            <w:pPr>
              <w:jc w:val="center"/>
              <w:rPr>
                <w:rFonts w:ascii="Times New Roman" w:eastAsia="宋体" w:hAnsi="Times New Roman" w:cs="Times New Roman"/>
                <w:szCs w:val="21"/>
              </w:rPr>
            </w:pPr>
            <w:r>
              <w:rPr>
                <w:rFonts w:ascii="Times New Roman" w:eastAsia="宋体" w:hAnsi="Times New Roman" w:cs="Times New Roman" w:hint="eastAsia"/>
                <w:szCs w:val="21"/>
              </w:rPr>
              <w:t>2</w:t>
            </w:r>
            <w:r w:rsidR="005B2E28">
              <w:rPr>
                <w:rFonts w:ascii="Times New Roman" w:eastAsia="宋体" w:hAnsi="Times New Roman" w:cs="Times New Roman" w:hint="eastAsia"/>
                <w:szCs w:val="21"/>
              </w:rPr>
              <w:t>3</w:t>
            </w:r>
          </w:p>
        </w:tc>
        <w:tc>
          <w:tcPr>
            <w:tcW w:w="2637" w:type="dxa"/>
            <w:vAlign w:val="center"/>
          </w:tcPr>
          <w:p w14:paraId="6DA2BF76" w14:textId="77777777" w:rsidR="00C83421" w:rsidRDefault="00C83421">
            <w:pPr>
              <w:rPr>
                <w:rFonts w:ascii="宋体" w:eastAsia="宋体" w:hAnsi="宋体" w:cs="宋体" w:hint="eastAsia"/>
                <w:color w:val="000000"/>
                <w:sz w:val="22"/>
              </w:rPr>
            </w:pPr>
            <w:r>
              <w:rPr>
                <w:rFonts w:hint="eastAsia"/>
                <w:color w:val="000000"/>
                <w:sz w:val="22"/>
              </w:rPr>
              <w:t>液氨储罐的储存系数不应大于</w:t>
            </w:r>
            <w:r>
              <w:rPr>
                <w:rFonts w:hint="eastAsia"/>
                <w:color w:val="000000"/>
                <w:sz w:val="22"/>
              </w:rPr>
              <w:t>0.9</w:t>
            </w:r>
            <w:r>
              <w:rPr>
                <w:rFonts w:hint="eastAsia"/>
                <w:color w:val="000000"/>
                <w:sz w:val="22"/>
              </w:rPr>
              <w:t>；液氨管道不得采用金属软管。</w:t>
            </w:r>
          </w:p>
        </w:tc>
        <w:tc>
          <w:tcPr>
            <w:tcW w:w="2409" w:type="dxa"/>
            <w:vAlign w:val="center"/>
          </w:tcPr>
          <w:p w14:paraId="1797FB72" w14:textId="77777777" w:rsidR="00C83421" w:rsidRDefault="00C83421">
            <w:pPr>
              <w:rPr>
                <w:rFonts w:ascii="宋体" w:eastAsia="宋体" w:hAnsi="宋体" w:cs="宋体" w:hint="eastAsia"/>
                <w:color w:val="000000"/>
                <w:sz w:val="22"/>
              </w:rPr>
            </w:pPr>
            <w:r>
              <w:rPr>
                <w:rFonts w:hint="eastAsia"/>
                <w:color w:val="000000"/>
                <w:sz w:val="22"/>
              </w:rPr>
              <w:t>《石油化工企业设计防火标准》</w:t>
            </w:r>
          </w:p>
        </w:tc>
        <w:tc>
          <w:tcPr>
            <w:tcW w:w="1560" w:type="dxa"/>
            <w:vAlign w:val="center"/>
          </w:tcPr>
          <w:p w14:paraId="3C95F558" w14:textId="77777777" w:rsidR="00C83421" w:rsidRDefault="00C83421">
            <w:pPr>
              <w:rPr>
                <w:rFonts w:ascii="宋体" w:eastAsia="宋体" w:hAnsi="宋体" w:cs="宋体" w:hint="eastAsia"/>
                <w:color w:val="000000"/>
                <w:sz w:val="22"/>
              </w:rPr>
            </w:pPr>
            <w:r>
              <w:rPr>
                <w:rFonts w:hint="eastAsia"/>
                <w:color w:val="000000"/>
                <w:sz w:val="22"/>
              </w:rPr>
              <w:t>查现场</w:t>
            </w:r>
          </w:p>
        </w:tc>
        <w:tc>
          <w:tcPr>
            <w:tcW w:w="1984" w:type="dxa"/>
          </w:tcPr>
          <w:p w14:paraId="5FF1FBE5" w14:textId="77777777" w:rsidR="00C83421" w:rsidRPr="006747DD" w:rsidRDefault="00C83421" w:rsidP="000A052D">
            <w:pPr>
              <w:jc w:val="center"/>
              <w:rPr>
                <w:rFonts w:ascii="Times New Roman" w:eastAsia="宋体" w:hAnsi="Times New Roman" w:cs="Times New Roman"/>
                <w:szCs w:val="21"/>
              </w:rPr>
            </w:pPr>
          </w:p>
        </w:tc>
        <w:tc>
          <w:tcPr>
            <w:tcW w:w="1843" w:type="dxa"/>
          </w:tcPr>
          <w:p w14:paraId="6159729B" w14:textId="77777777" w:rsidR="00C83421" w:rsidRPr="006747DD" w:rsidRDefault="00C83421" w:rsidP="000A052D">
            <w:pPr>
              <w:jc w:val="center"/>
              <w:rPr>
                <w:rFonts w:ascii="Times New Roman" w:eastAsia="宋体" w:hAnsi="Times New Roman" w:cs="Times New Roman"/>
                <w:szCs w:val="21"/>
              </w:rPr>
            </w:pPr>
          </w:p>
        </w:tc>
        <w:tc>
          <w:tcPr>
            <w:tcW w:w="2742" w:type="dxa"/>
          </w:tcPr>
          <w:p w14:paraId="3F8E8C29" w14:textId="77777777" w:rsidR="00C83421" w:rsidRPr="006747DD" w:rsidRDefault="00C83421" w:rsidP="000A052D">
            <w:pPr>
              <w:jc w:val="center"/>
              <w:rPr>
                <w:rFonts w:ascii="Times New Roman" w:eastAsia="宋体" w:hAnsi="Times New Roman" w:cs="Times New Roman"/>
                <w:szCs w:val="21"/>
              </w:rPr>
            </w:pPr>
          </w:p>
        </w:tc>
        <w:tc>
          <w:tcPr>
            <w:tcW w:w="693" w:type="dxa"/>
          </w:tcPr>
          <w:p w14:paraId="5AA3D14B" w14:textId="77777777" w:rsidR="00C83421" w:rsidRPr="006747DD" w:rsidRDefault="00C83421" w:rsidP="000A052D">
            <w:pPr>
              <w:jc w:val="center"/>
              <w:rPr>
                <w:rFonts w:ascii="Times New Roman" w:eastAsia="宋体" w:hAnsi="Times New Roman" w:cs="Times New Roman"/>
                <w:szCs w:val="21"/>
              </w:rPr>
            </w:pPr>
          </w:p>
        </w:tc>
      </w:tr>
      <w:tr w:rsidR="00C83421" w:rsidRPr="006747DD" w14:paraId="73AC858F" w14:textId="77777777" w:rsidTr="0074155D">
        <w:trPr>
          <w:jc w:val="center"/>
        </w:trPr>
        <w:tc>
          <w:tcPr>
            <w:tcW w:w="433" w:type="dxa"/>
            <w:vAlign w:val="center"/>
          </w:tcPr>
          <w:p w14:paraId="17A7E7BA" w14:textId="6D0EE4A3" w:rsidR="00C83421" w:rsidRDefault="00C83421" w:rsidP="000A052D">
            <w:pPr>
              <w:jc w:val="center"/>
              <w:rPr>
                <w:rFonts w:ascii="Times New Roman" w:eastAsia="宋体" w:hAnsi="Times New Roman" w:cs="Times New Roman"/>
                <w:szCs w:val="21"/>
              </w:rPr>
            </w:pPr>
            <w:r>
              <w:rPr>
                <w:rFonts w:ascii="Times New Roman" w:eastAsia="宋体" w:hAnsi="Times New Roman" w:cs="Times New Roman" w:hint="eastAsia"/>
                <w:szCs w:val="21"/>
              </w:rPr>
              <w:t>2</w:t>
            </w:r>
            <w:r w:rsidR="005B2E28">
              <w:rPr>
                <w:rFonts w:ascii="Times New Roman" w:eastAsia="宋体" w:hAnsi="Times New Roman" w:cs="Times New Roman" w:hint="eastAsia"/>
                <w:szCs w:val="21"/>
              </w:rPr>
              <w:t>4</w:t>
            </w:r>
          </w:p>
        </w:tc>
        <w:tc>
          <w:tcPr>
            <w:tcW w:w="2637" w:type="dxa"/>
            <w:vAlign w:val="center"/>
          </w:tcPr>
          <w:p w14:paraId="1F7185B1" w14:textId="77777777" w:rsidR="00C83421" w:rsidRDefault="00C83421">
            <w:pPr>
              <w:rPr>
                <w:rFonts w:ascii="宋体" w:eastAsia="宋体" w:hAnsi="宋体" w:cs="宋体" w:hint="eastAsia"/>
                <w:color w:val="000000"/>
                <w:sz w:val="22"/>
              </w:rPr>
            </w:pPr>
            <w:r>
              <w:rPr>
                <w:rFonts w:hint="eastAsia"/>
                <w:color w:val="000000"/>
                <w:sz w:val="22"/>
              </w:rPr>
              <w:t>超过</w:t>
            </w:r>
            <w:r>
              <w:rPr>
                <w:rFonts w:hint="eastAsia"/>
                <w:color w:val="000000"/>
                <w:sz w:val="22"/>
              </w:rPr>
              <w:t>100m</w:t>
            </w:r>
            <w:r w:rsidRPr="005B2E28">
              <w:rPr>
                <w:rFonts w:hint="eastAsia"/>
                <w:color w:val="000000"/>
                <w:sz w:val="22"/>
                <w:vertAlign w:val="superscript"/>
              </w:rPr>
              <w:t>3</w:t>
            </w:r>
            <w:r>
              <w:rPr>
                <w:rFonts w:hint="eastAsia"/>
                <w:color w:val="000000"/>
                <w:sz w:val="22"/>
              </w:rPr>
              <w:t>的液氨储罐应设双安全阀，安全阀排气应引至回收系统或火炬排放燃烧系统。</w:t>
            </w:r>
          </w:p>
        </w:tc>
        <w:tc>
          <w:tcPr>
            <w:tcW w:w="2409" w:type="dxa"/>
            <w:vAlign w:val="center"/>
          </w:tcPr>
          <w:p w14:paraId="612296D7" w14:textId="77777777" w:rsidR="00C83421" w:rsidRDefault="00C83421">
            <w:pPr>
              <w:rPr>
                <w:rFonts w:ascii="宋体" w:eastAsia="宋体" w:hAnsi="宋体" w:cs="宋体" w:hint="eastAsia"/>
                <w:color w:val="000000"/>
                <w:sz w:val="22"/>
              </w:rPr>
            </w:pPr>
            <w:r>
              <w:rPr>
                <w:rFonts w:hint="eastAsia"/>
                <w:color w:val="000000"/>
                <w:sz w:val="22"/>
              </w:rPr>
              <w:t>《合成氨生产企业安全标准化实施指南》</w:t>
            </w:r>
          </w:p>
        </w:tc>
        <w:tc>
          <w:tcPr>
            <w:tcW w:w="1560" w:type="dxa"/>
            <w:vAlign w:val="center"/>
          </w:tcPr>
          <w:p w14:paraId="07019126" w14:textId="77777777" w:rsidR="00C83421" w:rsidRDefault="00C83421">
            <w:pPr>
              <w:rPr>
                <w:rFonts w:ascii="宋体" w:eastAsia="宋体" w:hAnsi="宋体" w:cs="宋体" w:hint="eastAsia"/>
                <w:color w:val="000000"/>
                <w:sz w:val="22"/>
              </w:rPr>
            </w:pPr>
            <w:r>
              <w:rPr>
                <w:rFonts w:hint="eastAsia"/>
                <w:color w:val="000000"/>
                <w:sz w:val="22"/>
              </w:rPr>
              <w:t>查现场</w:t>
            </w:r>
          </w:p>
        </w:tc>
        <w:tc>
          <w:tcPr>
            <w:tcW w:w="1984" w:type="dxa"/>
          </w:tcPr>
          <w:p w14:paraId="622A0684" w14:textId="77777777" w:rsidR="00C83421" w:rsidRPr="006747DD" w:rsidRDefault="00C83421" w:rsidP="000A052D">
            <w:pPr>
              <w:jc w:val="center"/>
              <w:rPr>
                <w:rFonts w:ascii="Times New Roman" w:eastAsia="宋体" w:hAnsi="Times New Roman" w:cs="Times New Roman"/>
                <w:szCs w:val="21"/>
              </w:rPr>
            </w:pPr>
          </w:p>
        </w:tc>
        <w:tc>
          <w:tcPr>
            <w:tcW w:w="1843" w:type="dxa"/>
          </w:tcPr>
          <w:p w14:paraId="0148DA23" w14:textId="77777777" w:rsidR="00C83421" w:rsidRPr="006747DD" w:rsidRDefault="00C83421" w:rsidP="000A052D">
            <w:pPr>
              <w:jc w:val="center"/>
              <w:rPr>
                <w:rFonts w:ascii="Times New Roman" w:eastAsia="宋体" w:hAnsi="Times New Roman" w:cs="Times New Roman"/>
                <w:szCs w:val="21"/>
              </w:rPr>
            </w:pPr>
          </w:p>
        </w:tc>
        <w:tc>
          <w:tcPr>
            <w:tcW w:w="2742" w:type="dxa"/>
          </w:tcPr>
          <w:p w14:paraId="62E51E92" w14:textId="77777777" w:rsidR="00C83421" w:rsidRPr="006747DD" w:rsidRDefault="00C83421" w:rsidP="000A052D">
            <w:pPr>
              <w:jc w:val="center"/>
              <w:rPr>
                <w:rFonts w:ascii="Times New Roman" w:eastAsia="宋体" w:hAnsi="Times New Roman" w:cs="Times New Roman"/>
                <w:szCs w:val="21"/>
              </w:rPr>
            </w:pPr>
          </w:p>
        </w:tc>
        <w:tc>
          <w:tcPr>
            <w:tcW w:w="693" w:type="dxa"/>
          </w:tcPr>
          <w:p w14:paraId="0AD2A72D" w14:textId="77777777" w:rsidR="00C83421" w:rsidRPr="006747DD" w:rsidRDefault="00C83421" w:rsidP="000A052D">
            <w:pPr>
              <w:jc w:val="center"/>
              <w:rPr>
                <w:rFonts w:ascii="Times New Roman" w:eastAsia="宋体" w:hAnsi="Times New Roman" w:cs="Times New Roman"/>
                <w:szCs w:val="21"/>
              </w:rPr>
            </w:pPr>
          </w:p>
        </w:tc>
      </w:tr>
      <w:tr w:rsidR="00C83421" w:rsidRPr="006747DD" w14:paraId="68F34C95" w14:textId="77777777" w:rsidTr="0074155D">
        <w:trPr>
          <w:jc w:val="center"/>
        </w:trPr>
        <w:tc>
          <w:tcPr>
            <w:tcW w:w="433" w:type="dxa"/>
            <w:vAlign w:val="center"/>
          </w:tcPr>
          <w:p w14:paraId="7CB119FF" w14:textId="6C39D3AC" w:rsidR="00C83421" w:rsidRDefault="005B2E28" w:rsidP="000A052D">
            <w:pPr>
              <w:jc w:val="center"/>
              <w:rPr>
                <w:rFonts w:ascii="Times New Roman" w:eastAsia="宋体" w:hAnsi="Times New Roman" w:cs="Times New Roman"/>
                <w:szCs w:val="21"/>
              </w:rPr>
            </w:pPr>
            <w:r>
              <w:rPr>
                <w:rFonts w:ascii="Times New Roman" w:eastAsia="宋体" w:hAnsi="Times New Roman" w:cs="Times New Roman" w:hint="eastAsia"/>
                <w:szCs w:val="21"/>
              </w:rPr>
              <w:t>25</w:t>
            </w:r>
          </w:p>
        </w:tc>
        <w:tc>
          <w:tcPr>
            <w:tcW w:w="2637" w:type="dxa"/>
            <w:vAlign w:val="center"/>
          </w:tcPr>
          <w:p w14:paraId="313F4792" w14:textId="77777777" w:rsidR="00C83421" w:rsidRDefault="00C83421">
            <w:pPr>
              <w:rPr>
                <w:rFonts w:ascii="宋体" w:eastAsia="宋体" w:hAnsi="宋体" w:cs="宋体" w:hint="eastAsia"/>
                <w:color w:val="000000"/>
                <w:sz w:val="22"/>
              </w:rPr>
            </w:pPr>
            <w:r>
              <w:rPr>
                <w:rFonts w:hint="eastAsia"/>
                <w:color w:val="000000"/>
                <w:sz w:val="22"/>
              </w:rPr>
              <w:t>（</w:t>
            </w:r>
            <w:r>
              <w:rPr>
                <w:rFonts w:hint="eastAsia"/>
                <w:color w:val="000000"/>
                <w:sz w:val="22"/>
              </w:rPr>
              <w:t>1</w:t>
            </w:r>
            <w:r>
              <w:rPr>
                <w:rFonts w:hint="eastAsia"/>
                <w:color w:val="000000"/>
                <w:sz w:val="22"/>
              </w:rPr>
              <w:t>）液氨球罐（</w:t>
            </w:r>
            <w:r>
              <w:rPr>
                <w:rFonts w:hint="eastAsia"/>
                <w:color w:val="000000"/>
                <w:sz w:val="22"/>
              </w:rPr>
              <w:t>100m</w:t>
            </w:r>
            <w:r w:rsidRPr="005B2E28">
              <w:rPr>
                <w:rFonts w:hint="eastAsia"/>
                <w:color w:val="000000"/>
                <w:sz w:val="22"/>
                <w:vertAlign w:val="superscript"/>
              </w:rPr>
              <w:t>3</w:t>
            </w:r>
            <w:r>
              <w:rPr>
                <w:rFonts w:hint="eastAsia"/>
                <w:color w:val="000000"/>
                <w:sz w:val="22"/>
              </w:rPr>
              <w:t>～</w:t>
            </w:r>
            <w:r>
              <w:rPr>
                <w:rFonts w:hint="eastAsia"/>
                <w:color w:val="000000"/>
                <w:sz w:val="22"/>
              </w:rPr>
              <w:t>1000m</w:t>
            </w:r>
            <w:r w:rsidRPr="005B2E28">
              <w:rPr>
                <w:rFonts w:hint="eastAsia"/>
                <w:color w:val="000000"/>
                <w:sz w:val="22"/>
                <w:vertAlign w:val="superscript"/>
              </w:rPr>
              <w:t>3</w:t>
            </w:r>
            <w:r>
              <w:rPr>
                <w:rFonts w:hint="eastAsia"/>
                <w:color w:val="000000"/>
                <w:sz w:val="22"/>
              </w:rPr>
              <w:t>）到甲类生产装置的距离不应小于</w:t>
            </w:r>
            <w:r>
              <w:rPr>
                <w:rFonts w:hint="eastAsia"/>
                <w:color w:val="000000"/>
                <w:sz w:val="22"/>
              </w:rPr>
              <w:t>50m</w:t>
            </w:r>
            <w:r>
              <w:rPr>
                <w:rFonts w:hint="eastAsia"/>
                <w:color w:val="000000"/>
                <w:sz w:val="22"/>
              </w:rPr>
              <w:t>。（</w:t>
            </w:r>
            <w:r>
              <w:rPr>
                <w:rFonts w:hint="eastAsia"/>
                <w:color w:val="000000"/>
                <w:sz w:val="22"/>
              </w:rPr>
              <w:t>2</w:t>
            </w:r>
            <w:r>
              <w:rPr>
                <w:rFonts w:hint="eastAsia"/>
                <w:color w:val="000000"/>
                <w:sz w:val="22"/>
              </w:rPr>
              <w:t>）液氨球罐到装卸车设施的距离不应小于</w:t>
            </w:r>
            <w:r>
              <w:rPr>
                <w:rFonts w:hint="eastAsia"/>
                <w:color w:val="000000"/>
                <w:sz w:val="22"/>
              </w:rPr>
              <w:t>35m</w:t>
            </w:r>
            <w:r>
              <w:rPr>
                <w:rFonts w:hint="eastAsia"/>
                <w:color w:val="000000"/>
                <w:sz w:val="22"/>
              </w:rPr>
              <w:t>。（</w:t>
            </w:r>
            <w:r>
              <w:rPr>
                <w:rFonts w:hint="eastAsia"/>
                <w:color w:val="000000"/>
                <w:sz w:val="22"/>
              </w:rPr>
              <w:t>3</w:t>
            </w:r>
            <w:r>
              <w:rPr>
                <w:rFonts w:hint="eastAsia"/>
                <w:color w:val="000000"/>
                <w:sz w:val="22"/>
              </w:rPr>
              <w:t>）液氨球罐到锅炉房（二类全厂重要设施）的距离不应小于</w:t>
            </w:r>
            <w:r>
              <w:rPr>
                <w:rFonts w:hint="eastAsia"/>
                <w:color w:val="000000"/>
                <w:sz w:val="22"/>
              </w:rPr>
              <w:t>60m</w:t>
            </w:r>
            <w:r>
              <w:rPr>
                <w:rFonts w:hint="eastAsia"/>
                <w:color w:val="000000"/>
                <w:sz w:val="22"/>
              </w:rPr>
              <w:t>。</w:t>
            </w:r>
          </w:p>
        </w:tc>
        <w:tc>
          <w:tcPr>
            <w:tcW w:w="2409" w:type="dxa"/>
            <w:vAlign w:val="center"/>
          </w:tcPr>
          <w:p w14:paraId="63A9704C" w14:textId="77777777" w:rsidR="00C83421" w:rsidRDefault="00C83421">
            <w:pPr>
              <w:rPr>
                <w:rFonts w:ascii="宋体" w:eastAsia="宋体" w:hAnsi="宋体" w:cs="宋体" w:hint="eastAsia"/>
                <w:color w:val="000000"/>
                <w:sz w:val="22"/>
              </w:rPr>
            </w:pPr>
            <w:r>
              <w:rPr>
                <w:rFonts w:hint="eastAsia"/>
                <w:color w:val="000000"/>
                <w:sz w:val="22"/>
              </w:rPr>
              <w:t>《石油化工企业设计防火标准》</w:t>
            </w:r>
          </w:p>
        </w:tc>
        <w:tc>
          <w:tcPr>
            <w:tcW w:w="1560" w:type="dxa"/>
            <w:vAlign w:val="center"/>
          </w:tcPr>
          <w:p w14:paraId="7645FFA7" w14:textId="77777777" w:rsidR="00C83421" w:rsidRDefault="00C83421">
            <w:pPr>
              <w:rPr>
                <w:rFonts w:ascii="宋体" w:eastAsia="宋体" w:hAnsi="宋体" w:cs="宋体" w:hint="eastAsia"/>
                <w:color w:val="000000"/>
                <w:sz w:val="22"/>
              </w:rPr>
            </w:pPr>
            <w:r>
              <w:rPr>
                <w:rFonts w:hint="eastAsia"/>
                <w:color w:val="000000"/>
                <w:sz w:val="22"/>
              </w:rPr>
              <w:t>查现场</w:t>
            </w:r>
          </w:p>
        </w:tc>
        <w:tc>
          <w:tcPr>
            <w:tcW w:w="1984" w:type="dxa"/>
          </w:tcPr>
          <w:p w14:paraId="766DA705" w14:textId="77777777" w:rsidR="00C83421" w:rsidRPr="006747DD" w:rsidRDefault="00C83421" w:rsidP="000A052D">
            <w:pPr>
              <w:jc w:val="center"/>
              <w:rPr>
                <w:rFonts w:ascii="Times New Roman" w:eastAsia="宋体" w:hAnsi="Times New Roman" w:cs="Times New Roman"/>
                <w:szCs w:val="21"/>
              </w:rPr>
            </w:pPr>
          </w:p>
        </w:tc>
        <w:tc>
          <w:tcPr>
            <w:tcW w:w="1843" w:type="dxa"/>
          </w:tcPr>
          <w:p w14:paraId="67AD66AC" w14:textId="77777777" w:rsidR="00C83421" w:rsidRPr="006747DD" w:rsidRDefault="00C83421" w:rsidP="000A052D">
            <w:pPr>
              <w:jc w:val="center"/>
              <w:rPr>
                <w:rFonts w:ascii="Times New Roman" w:eastAsia="宋体" w:hAnsi="Times New Roman" w:cs="Times New Roman"/>
                <w:szCs w:val="21"/>
              </w:rPr>
            </w:pPr>
          </w:p>
        </w:tc>
        <w:tc>
          <w:tcPr>
            <w:tcW w:w="2742" w:type="dxa"/>
          </w:tcPr>
          <w:p w14:paraId="0248B811" w14:textId="77777777" w:rsidR="00C83421" w:rsidRPr="006747DD" w:rsidRDefault="00C83421" w:rsidP="000A052D">
            <w:pPr>
              <w:jc w:val="center"/>
              <w:rPr>
                <w:rFonts w:ascii="Times New Roman" w:eastAsia="宋体" w:hAnsi="Times New Roman" w:cs="Times New Roman"/>
                <w:szCs w:val="21"/>
              </w:rPr>
            </w:pPr>
          </w:p>
        </w:tc>
        <w:tc>
          <w:tcPr>
            <w:tcW w:w="693" w:type="dxa"/>
          </w:tcPr>
          <w:p w14:paraId="3ACA2703" w14:textId="77777777" w:rsidR="00C83421" w:rsidRPr="006747DD" w:rsidRDefault="00C83421" w:rsidP="000A052D">
            <w:pPr>
              <w:jc w:val="center"/>
              <w:rPr>
                <w:rFonts w:ascii="Times New Roman" w:eastAsia="宋体" w:hAnsi="Times New Roman" w:cs="Times New Roman"/>
                <w:szCs w:val="21"/>
              </w:rPr>
            </w:pPr>
          </w:p>
        </w:tc>
      </w:tr>
      <w:tr w:rsidR="00C83421" w:rsidRPr="006747DD" w14:paraId="5F94B96C" w14:textId="77777777" w:rsidTr="0074155D">
        <w:trPr>
          <w:jc w:val="center"/>
        </w:trPr>
        <w:tc>
          <w:tcPr>
            <w:tcW w:w="433" w:type="dxa"/>
            <w:vAlign w:val="center"/>
          </w:tcPr>
          <w:p w14:paraId="58CDDBCD" w14:textId="34A4BD2C" w:rsidR="00C83421" w:rsidRDefault="005B2E28" w:rsidP="000A052D">
            <w:pPr>
              <w:jc w:val="center"/>
              <w:rPr>
                <w:rFonts w:ascii="Times New Roman" w:eastAsia="宋体" w:hAnsi="Times New Roman" w:cs="Times New Roman"/>
                <w:szCs w:val="21"/>
              </w:rPr>
            </w:pPr>
            <w:r>
              <w:rPr>
                <w:rFonts w:ascii="Times New Roman" w:eastAsia="宋体" w:hAnsi="Times New Roman" w:cs="Times New Roman" w:hint="eastAsia"/>
                <w:szCs w:val="21"/>
              </w:rPr>
              <w:t>26</w:t>
            </w:r>
          </w:p>
        </w:tc>
        <w:tc>
          <w:tcPr>
            <w:tcW w:w="2637" w:type="dxa"/>
            <w:vAlign w:val="center"/>
          </w:tcPr>
          <w:p w14:paraId="6C7621FC" w14:textId="77777777" w:rsidR="00C83421" w:rsidRDefault="00C83421">
            <w:pPr>
              <w:rPr>
                <w:rFonts w:ascii="宋体" w:eastAsia="宋体" w:hAnsi="宋体" w:cs="宋体" w:hint="eastAsia"/>
                <w:color w:val="000000"/>
                <w:sz w:val="22"/>
              </w:rPr>
            </w:pPr>
            <w:r>
              <w:rPr>
                <w:rFonts w:hint="eastAsia"/>
                <w:color w:val="000000"/>
                <w:sz w:val="22"/>
              </w:rPr>
              <w:t>全压力式及半冷冻式液氨储罐宜采用固定式水喷雾系统和移动式消防冷却水</w:t>
            </w:r>
            <w:r>
              <w:rPr>
                <w:rFonts w:hint="eastAsia"/>
                <w:color w:val="000000"/>
                <w:sz w:val="22"/>
              </w:rPr>
              <w:lastRenderedPageBreak/>
              <w:t>系统，冷却水供给强度不宜小于</w:t>
            </w:r>
            <w:r>
              <w:rPr>
                <w:rFonts w:hint="eastAsia"/>
                <w:color w:val="000000"/>
                <w:sz w:val="22"/>
              </w:rPr>
              <w:t>6L/min</w:t>
            </w:r>
            <w:r>
              <w:rPr>
                <w:rFonts w:hint="eastAsia"/>
                <w:color w:val="000000"/>
                <w:sz w:val="22"/>
              </w:rPr>
              <w:t>·</w:t>
            </w:r>
            <w:r>
              <w:rPr>
                <w:rFonts w:hint="eastAsia"/>
                <w:color w:val="000000"/>
                <w:sz w:val="22"/>
              </w:rPr>
              <w:t>m</w:t>
            </w:r>
            <w:r w:rsidRPr="005B2E28">
              <w:rPr>
                <w:rFonts w:hint="eastAsia"/>
                <w:color w:val="000000"/>
                <w:sz w:val="22"/>
                <w:vertAlign w:val="superscript"/>
              </w:rPr>
              <w:t>2</w:t>
            </w:r>
            <w:r>
              <w:rPr>
                <w:rFonts w:hint="eastAsia"/>
                <w:color w:val="000000"/>
                <w:sz w:val="22"/>
              </w:rPr>
              <w:t>。</w:t>
            </w:r>
          </w:p>
        </w:tc>
        <w:tc>
          <w:tcPr>
            <w:tcW w:w="2409" w:type="dxa"/>
            <w:vAlign w:val="center"/>
          </w:tcPr>
          <w:p w14:paraId="0B02AA93" w14:textId="77777777" w:rsidR="00C83421" w:rsidRDefault="00C83421">
            <w:pPr>
              <w:rPr>
                <w:rFonts w:ascii="宋体" w:eastAsia="宋体" w:hAnsi="宋体" w:cs="宋体" w:hint="eastAsia"/>
                <w:color w:val="000000"/>
                <w:sz w:val="22"/>
              </w:rPr>
            </w:pPr>
            <w:r>
              <w:rPr>
                <w:rFonts w:hint="eastAsia"/>
                <w:color w:val="000000"/>
                <w:sz w:val="22"/>
              </w:rPr>
              <w:lastRenderedPageBreak/>
              <w:t>《石油化工企业设计防火标准》</w:t>
            </w:r>
          </w:p>
        </w:tc>
        <w:tc>
          <w:tcPr>
            <w:tcW w:w="1560" w:type="dxa"/>
            <w:vAlign w:val="center"/>
          </w:tcPr>
          <w:p w14:paraId="00567DC8" w14:textId="77777777" w:rsidR="00C83421" w:rsidRDefault="00C83421">
            <w:pPr>
              <w:rPr>
                <w:rFonts w:ascii="宋体" w:eastAsia="宋体" w:hAnsi="宋体" w:cs="宋体" w:hint="eastAsia"/>
                <w:color w:val="000000"/>
                <w:sz w:val="22"/>
              </w:rPr>
            </w:pPr>
            <w:r>
              <w:rPr>
                <w:rFonts w:hint="eastAsia"/>
                <w:color w:val="000000"/>
                <w:sz w:val="22"/>
              </w:rPr>
              <w:t>查现场</w:t>
            </w:r>
          </w:p>
        </w:tc>
        <w:tc>
          <w:tcPr>
            <w:tcW w:w="1984" w:type="dxa"/>
          </w:tcPr>
          <w:p w14:paraId="112413DD" w14:textId="77777777" w:rsidR="00C83421" w:rsidRPr="006747DD" w:rsidRDefault="00C83421" w:rsidP="000A052D">
            <w:pPr>
              <w:jc w:val="center"/>
              <w:rPr>
                <w:rFonts w:ascii="Times New Roman" w:eastAsia="宋体" w:hAnsi="Times New Roman" w:cs="Times New Roman"/>
                <w:szCs w:val="21"/>
              </w:rPr>
            </w:pPr>
          </w:p>
        </w:tc>
        <w:tc>
          <w:tcPr>
            <w:tcW w:w="1843" w:type="dxa"/>
          </w:tcPr>
          <w:p w14:paraId="301AAD3A" w14:textId="77777777" w:rsidR="00C83421" w:rsidRPr="006747DD" w:rsidRDefault="00C83421" w:rsidP="000A052D">
            <w:pPr>
              <w:jc w:val="center"/>
              <w:rPr>
                <w:rFonts w:ascii="Times New Roman" w:eastAsia="宋体" w:hAnsi="Times New Roman" w:cs="Times New Roman"/>
                <w:szCs w:val="21"/>
              </w:rPr>
            </w:pPr>
          </w:p>
        </w:tc>
        <w:tc>
          <w:tcPr>
            <w:tcW w:w="2742" w:type="dxa"/>
          </w:tcPr>
          <w:p w14:paraId="0A7444CD" w14:textId="77777777" w:rsidR="00C83421" w:rsidRPr="006747DD" w:rsidRDefault="00C83421" w:rsidP="000A052D">
            <w:pPr>
              <w:jc w:val="center"/>
              <w:rPr>
                <w:rFonts w:ascii="Times New Roman" w:eastAsia="宋体" w:hAnsi="Times New Roman" w:cs="Times New Roman"/>
                <w:szCs w:val="21"/>
              </w:rPr>
            </w:pPr>
          </w:p>
        </w:tc>
        <w:tc>
          <w:tcPr>
            <w:tcW w:w="693" w:type="dxa"/>
          </w:tcPr>
          <w:p w14:paraId="2980110A" w14:textId="77777777" w:rsidR="00C83421" w:rsidRPr="006747DD" w:rsidRDefault="00C83421" w:rsidP="000A052D">
            <w:pPr>
              <w:jc w:val="center"/>
              <w:rPr>
                <w:rFonts w:ascii="Times New Roman" w:eastAsia="宋体" w:hAnsi="Times New Roman" w:cs="Times New Roman"/>
                <w:szCs w:val="21"/>
              </w:rPr>
            </w:pPr>
          </w:p>
        </w:tc>
      </w:tr>
      <w:tr w:rsidR="00C83421" w:rsidRPr="006747DD" w14:paraId="439B137F" w14:textId="77777777" w:rsidTr="0074155D">
        <w:trPr>
          <w:jc w:val="center"/>
        </w:trPr>
        <w:tc>
          <w:tcPr>
            <w:tcW w:w="433" w:type="dxa"/>
            <w:vAlign w:val="center"/>
          </w:tcPr>
          <w:p w14:paraId="2227A75D" w14:textId="3CA3072E" w:rsidR="00C83421" w:rsidRDefault="005B2E28" w:rsidP="000A052D">
            <w:pPr>
              <w:jc w:val="center"/>
              <w:rPr>
                <w:rFonts w:ascii="Times New Roman" w:eastAsia="宋体" w:hAnsi="Times New Roman" w:cs="Times New Roman"/>
                <w:szCs w:val="21"/>
              </w:rPr>
            </w:pPr>
            <w:r>
              <w:rPr>
                <w:rFonts w:ascii="Times New Roman" w:eastAsia="宋体" w:hAnsi="Times New Roman" w:cs="Times New Roman" w:hint="eastAsia"/>
                <w:szCs w:val="21"/>
              </w:rPr>
              <w:t>27</w:t>
            </w:r>
          </w:p>
        </w:tc>
        <w:tc>
          <w:tcPr>
            <w:tcW w:w="2637" w:type="dxa"/>
            <w:vAlign w:val="center"/>
          </w:tcPr>
          <w:p w14:paraId="664C5334" w14:textId="77777777" w:rsidR="00C83421" w:rsidRDefault="00C83421">
            <w:pPr>
              <w:rPr>
                <w:rFonts w:ascii="宋体" w:eastAsia="宋体" w:hAnsi="宋体" w:cs="宋体" w:hint="eastAsia"/>
                <w:color w:val="000000"/>
                <w:sz w:val="22"/>
              </w:rPr>
            </w:pPr>
            <w:r>
              <w:rPr>
                <w:rFonts w:hint="eastAsia"/>
                <w:color w:val="000000"/>
                <w:sz w:val="22"/>
              </w:rPr>
              <w:t>液氨储罐进出口管线应设置双切断阀，其中一只出口切断阀为紧急切断阀。</w:t>
            </w:r>
          </w:p>
        </w:tc>
        <w:tc>
          <w:tcPr>
            <w:tcW w:w="2409" w:type="dxa"/>
            <w:vAlign w:val="center"/>
          </w:tcPr>
          <w:p w14:paraId="1920E97B" w14:textId="77777777" w:rsidR="00C83421" w:rsidRDefault="00C83421">
            <w:pPr>
              <w:rPr>
                <w:rFonts w:ascii="宋体" w:eastAsia="宋体" w:hAnsi="宋体" w:cs="宋体" w:hint="eastAsia"/>
                <w:color w:val="000000"/>
                <w:sz w:val="22"/>
              </w:rPr>
            </w:pPr>
            <w:r>
              <w:rPr>
                <w:rFonts w:hint="eastAsia"/>
                <w:color w:val="000000"/>
                <w:sz w:val="22"/>
              </w:rPr>
              <w:t>《合成氨生产企业安全标准化实施指南》</w:t>
            </w:r>
          </w:p>
        </w:tc>
        <w:tc>
          <w:tcPr>
            <w:tcW w:w="1560" w:type="dxa"/>
            <w:vAlign w:val="center"/>
          </w:tcPr>
          <w:p w14:paraId="1EA9C344" w14:textId="77777777" w:rsidR="00C83421" w:rsidRDefault="00C83421">
            <w:pPr>
              <w:rPr>
                <w:rFonts w:ascii="宋体" w:eastAsia="宋体" w:hAnsi="宋体" w:cs="宋体" w:hint="eastAsia"/>
                <w:color w:val="000000"/>
                <w:sz w:val="22"/>
              </w:rPr>
            </w:pPr>
            <w:r>
              <w:rPr>
                <w:rFonts w:hint="eastAsia"/>
                <w:color w:val="000000"/>
                <w:sz w:val="22"/>
              </w:rPr>
              <w:t>查现场</w:t>
            </w:r>
          </w:p>
        </w:tc>
        <w:tc>
          <w:tcPr>
            <w:tcW w:w="1984" w:type="dxa"/>
          </w:tcPr>
          <w:p w14:paraId="71B4C84A" w14:textId="77777777" w:rsidR="00C83421" w:rsidRPr="006747DD" w:rsidRDefault="00C83421" w:rsidP="000A052D">
            <w:pPr>
              <w:jc w:val="center"/>
              <w:rPr>
                <w:rFonts w:ascii="Times New Roman" w:eastAsia="宋体" w:hAnsi="Times New Roman" w:cs="Times New Roman"/>
                <w:szCs w:val="21"/>
              </w:rPr>
            </w:pPr>
          </w:p>
        </w:tc>
        <w:tc>
          <w:tcPr>
            <w:tcW w:w="1843" w:type="dxa"/>
          </w:tcPr>
          <w:p w14:paraId="3F74AEC0" w14:textId="77777777" w:rsidR="00C83421" w:rsidRPr="006747DD" w:rsidRDefault="00C83421" w:rsidP="000A052D">
            <w:pPr>
              <w:jc w:val="center"/>
              <w:rPr>
                <w:rFonts w:ascii="Times New Roman" w:eastAsia="宋体" w:hAnsi="Times New Roman" w:cs="Times New Roman"/>
                <w:szCs w:val="21"/>
              </w:rPr>
            </w:pPr>
          </w:p>
        </w:tc>
        <w:tc>
          <w:tcPr>
            <w:tcW w:w="2742" w:type="dxa"/>
          </w:tcPr>
          <w:p w14:paraId="7A60DCEE" w14:textId="77777777" w:rsidR="00C83421" w:rsidRPr="006747DD" w:rsidRDefault="00C83421" w:rsidP="000A052D">
            <w:pPr>
              <w:jc w:val="center"/>
              <w:rPr>
                <w:rFonts w:ascii="Times New Roman" w:eastAsia="宋体" w:hAnsi="Times New Roman" w:cs="Times New Roman"/>
                <w:szCs w:val="21"/>
              </w:rPr>
            </w:pPr>
          </w:p>
        </w:tc>
        <w:tc>
          <w:tcPr>
            <w:tcW w:w="693" w:type="dxa"/>
          </w:tcPr>
          <w:p w14:paraId="710886DA" w14:textId="77777777" w:rsidR="00C83421" w:rsidRPr="006747DD" w:rsidRDefault="00C83421" w:rsidP="000A052D">
            <w:pPr>
              <w:jc w:val="center"/>
              <w:rPr>
                <w:rFonts w:ascii="Times New Roman" w:eastAsia="宋体" w:hAnsi="Times New Roman" w:cs="Times New Roman"/>
                <w:szCs w:val="21"/>
              </w:rPr>
            </w:pPr>
          </w:p>
        </w:tc>
      </w:tr>
    </w:tbl>
    <w:p w14:paraId="2F47C215" w14:textId="77777777" w:rsidR="000A052D" w:rsidRPr="000A052D" w:rsidRDefault="000A052D" w:rsidP="000A052D">
      <w:pPr>
        <w:jc w:val="center"/>
        <w:rPr>
          <w:sz w:val="24"/>
          <w:szCs w:val="24"/>
        </w:rPr>
      </w:pPr>
    </w:p>
    <w:sectPr w:rsidR="000A052D" w:rsidRPr="000A052D" w:rsidSect="000A052D">
      <w:pgSz w:w="16838" w:h="11906" w:orient="landscape"/>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D43ACB" w14:textId="77777777" w:rsidR="00BF4CFA" w:rsidRDefault="00BF4CFA" w:rsidP="000260BA">
      <w:r>
        <w:separator/>
      </w:r>
    </w:p>
  </w:endnote>
  <w:endnote w:type="continuationSeparator" w:id="0">
    <w:p w14:paraId="2198E92E" w14:textId="77777777" w:rsidR="00BF4CFA" w:rsidRDefault="00BF4CFA" w:rsidP="000260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黑体_GBK">
    <w:altName w:val="微软雅黑"/>
    <w:charset w:val="86"/>
    <w:family w:val="auto"/>
    <w:pitch w:val="default"/>
    <w:sig w:usb0="00000001" w:usb1="080E0000" w:usb2="00000000" w:usb3="00000000" w:csb0="00040000" w:csb1="00000000"/>
  </w:font>
  <w:font w:name="方正小标宋_GBK">
    <w:altName w:val="微软雅黑"/>
    <w:charset w:val="86"/>
    <w:family w:val="auto"/>
    <w:pitch w:val="default"/>
    <w:sig w:usb0="00000001"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504739" w14:textId="77777777" w:rsidR="00BF4CFA" w:rsidRDefault="00BF4CFA" w:rsidP="000260BA">
      <w:r>
        <w:separator/>
      </w:r>
    </w:p>
  </w:footnote>
  <w:footnote w:type="continuationSeparator" w:id="0">
    <w:p w14:paraId="470C2A31" w14:textId="77777777" w:rsidR="00BF4CFA" w:rsidRDefault="00BF4CFA" w:rsidP="000260B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A052D"/>
    <w:rsid w:val="000260BA"/>
    <w:rsid w:val="000A052D"/>
    <w:rsid w:val="000E5F23"/>
    <w:rsid w:val="00154FCE"/>
    <w:rsid w:val="00172201"/>
    <w:rsid w:val="00175871"/>
    <w:rsid w:val="001C4BEE"/>
    <w:rsid w:val="0029251D"/>
    <w:rsid w:val="0030064A"/>
    <w:rsid w:val="00336790"/>
    <w:rsid w:val="003A717D"/>
    <w:rsid w:val="003E17DC"/>
    <w:rsid w:val="00435295"/>
    <w:rsid w:val="00463396"/>
    <w:rsid w:val="00495447"/>
    <w:rsid w:val="004A6283"/>
    <w:rsid w:val="004B73C4"/>
    <w:rsid w:val="004C7547"/>
    <w:rsid w:val="004D4CB8"/>
    <w:rsid w:val="005B2E28"/>
    <w:rsid w:val="00617D83"/>
    <w:rsid w:val="00633477"/>
    <w:rsid w:val="006747DD"/>
    <w:rsid w:val="006B5F1D"/>
    <w:rsid w:val="006C1D23"/>
    <w:rsid w:val="006C25E5"/>
    <w:rsid w:val="00720C74"/>
    <w:rsid w:val="0072498E"/>
    <w:rsid w:val="0074155D"/>
    <w:rsid w:val="007627C2"/>
    <w:rsid w:val="007C24DF"/>
    <w:rsid w:val="00831813"/>
    <w:rsid w:val="008458C8"/>
    <w:rsid w:val="0086160A"/>
    <w:rsid w:val="00880B58"/>
    <w:rsid w:val="008A3345"/>
    <w:rsid w:val="008B6848"/>
    <w:rsid w:val="009331C8"/>
    <w:rsid w:val="009A4666"/>
    <w:rsid w:val="009F07B0"/>
    <w:rsid w:val="00AE6D49"/>
    <w:rsid w:val="00B20F3F"/>
    <w:rsid w:val="00B37204"/>
    <w:rsid w:val="00B41B2F"/>
    <w:rsid w:val="00B66709"/>
    <w:rsid w:val="00B66E16"/>
    <w:rsid w:val="00B72BA4"/>
    <w:rsid w:val="00BB7535"/>
    <w:rsid w:val="00BD51CF"/>
    <w:rsid w:val="00BF4CFA"/>
    <w:rsid w:val="00C07630"/>
    <w:rsid w:val="00C33310"/>
    <w:rsid w:val="00C4279E"/>
    <w:rsid w:val="00C705C0"/>
    <w:rsid w:val="00C83421"/>
    <w:rsid w:val="00C91A34"/>
    <w:rsid w:val="00CD77FF"/>
    <w:rsid w:val="00D778E8"/>
    <w:rsid w:val="00D94A92"/>
    <w:rsid w:val="00D96605"/>
    <w:rsid w:val="00E444DE"/>
    <w:rsid w:val="00E44CF0"/>
    <w:rsid w:val="00E637CB"/>
    <w:rsid w:val="00E73829"/>
    <w:rsid w:val="00ED2959"/>
    <w:rsid w:val="00F53458"/>
    <w:rsid w:val="00F85D5B"/>
    <w:rsid w:val="00FC061F"/>
    <w:rsid w:val="00FC67E8"/>
    <w:rsid w:val="00FE46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4172B9"/>
  <w15:docId w15:val="{8AEA1780-70A7-4BFC-A08E-F2E2D207C4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A05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
    <w:name w:val="Body text|2"/>
    <w:basedOn w:val="a"/>
    <w:qFormat/>
    <w:rsid w:val="003E17DC"/>
    <w:pPr>
      <w:spacing w:after="260" w:line="403" w:lineRule="auto"/>
      <w:jc w:val="center"/>
    </w:pPr>
    <w:rPr>
      <w:rFonts w:ascii="宋体" w:eastAsia="宋体" w:hAnsi="宋体" w:cs="宋体"/>
      <w:sz w:val="32"/>
      <w:szCs w:val="32"/>
      <w:lang w:val="zh-TW" w:eastAsia="zh-TW" w:bidi="zh-TW"/>
    </w:rPr>
  </w:style>
  <w:style w:type="paragraph" w:styleId="a4">
    <w:name w:val="Balloon Text"/>
    <w:basedOn w:val="a"/>
    <w:link w:val="a5"/>
    <w:uiPriority w:val="99"/>
    <w:semiHidden/>
    <w:unhideWhenUsed/>
    <w:rsid w:val="003E17DC"/>
    <w:rPr>
      <w:sz w:val="18"/>
      <w:szCs w:val="18"/>
    </w:rPr>
  </w:style>
  <w:style w:type="character" w:customStyle="1" w:styleId="a5">
    <w:name w:val="批注框文本 字符"/>
    <w:basedOn w:val="a0"/>
    <w:link w:val="a4"/>
    <w:uiPriority w:val="99"/>
    <w:semiHidden/>
    <w:rsid w:val="003E17DC"/>
    <w:rPr>
      <w:sz w:val="18"/>
      <w:szCs w:val="18"/>
    </w:rPr>
  </w:style>
  <w:style w:type="paragraph" w:styleId="a6">
    <w:name w:val="header"/>
    <w:basedOn w:val="a"/>
    <w:link w:val="a7"/>
    <w:uiPriority w:val="99"/>
    <w:unhideWhenUsed/>
    <w:rsid w:val="000260BA"/>
    <w:pPr>
      <w:tabs>
        <w:tab w:val="center" w:pos="4153"/>
        <w:tab w:val="right" w:pos="8306"/>
      </w:tabs>
      <w:snapToGrid w:val="0"/>
      <w:jc w:val="center"/>
    </w:pPr>
    <w:rPr>
      <w:sz w:val="18"/>
      <w:szCs w:val="18"/>
    </w:rPr>
  </w:style>
  <w:style w:type="character" w:customStyle="1" w:styleId="a7">
    <w:name w:val="页眉 字符"/>
    <w:basedOn w:val="a0"/>
    <w:link w:val="a6"/>
    <w:uiPriority w:val="99"/>
    <w:rsid w:val="000260BA"/>
    <w:rPr>
      <w:sz w:val="18"/>
      <w:szCs w:val="18"/>
    </w:rPr>
  </w:style>
  <w:style w:type="paragraph" w:styleId="a8">
    <w:name w:val="footer"/>
    <w:basedOn w:val="a"/>
    <w:link w:val="a9"/>
    <w:uiPriority w:val="99"/>
    <w:unhideWhenUsed/>
    <w:rsid w:val="000260BA"/>
    <w:pPr>
      <w:tabs>
        <w:tab w:val="center" w:pos="4153"/>
        <w:tab w:val="right" w:pos="8306"/>
      </w:tabs>
      <w:snapToGrid w:val="0"/>
      <w:jc w:val="left"/>
    </w:pPr>
    <w:rPr>
      <w:sz w:val="18"/>
      <w:szCs w:val="18"/>
    </w:rPr>
  </w:style>
  <w:style w:type="character" w:customStyle="1" w:styleId="a9">
    <w:name w:val="页脚 字符"/>
    <w:basedOn w:val="a0"/>
    <w:link w:val="a8"/>
    <w:uiPriority w:val="99"/>
    <w:rsid w:val="000260B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556FCAA9-4533-447D-815B-406ECB12E1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8</Pages>
  <Words>480</Words>
  <Characters>2739</Characters>
  <Application>Microsoft Office Word</Application>
  <DocSecurity>0</DocSecurity>
  <Lines>22</Lines>
  <Paragraphs>6</Paragraphs>
  <ScaleCrop>false</ScaleCrop>
  <Company/>
  <LinksUpToDate>false</LinksUpToDate>
  <CharactersWithSpaces>3213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xb21cn</dc:creator>
  <cp:lastModifiedBy>xz</cp:lastModifiedBy>
  <cp:revision>7</cp:revision>
  <dcterms:created xsi:type="dcterms:W3CDTF">2026-07-27T06:09:00Z</dcterms:created>
  <dcterms:modified xsi:type="dcterms:W3CDTF">2026-08-09T16:07:00Z</dcterms:modified>
</cp:coreProperties>
</file>