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A0A96" w14:textId="067171FA" w:rsidR="000A052D" w:rsidRPr="00513D01" w:rsidRDefault="000A052D" w:rsidP="007C1891">
      <w:pPr>
        <w:spacing w:line="360" w:lineRule="auto"/>
        <w:rPr>
          <w:rFonts w:ascii="Times New Roman" w:eastAsia="方正黑体_GBK" w:hAnsi="Times New Roman" w:cs="Times New Roman"/>
          <w:color w:val="000000"/>
          <w:sz w:val="32"/>
          <w:szCs w:val="32"/>
        </w:rPr>
      </w:pPr>
      <w:r w:rsidRPr="00513D01">
        <w:rPr>
          <w:rFonts w:ascii="Times New Roman" w:eastAsia="方正黑体_GBK" w:hAnsi="Times New Roman" w:cs="Times New Roman"/>
          <w:color w:val="000000"/>
          <w:sz w:val="32"/>
          <w:szCs w:val="32"/>
        </w:rPr>
        <w:t>附件</w:t>
      </w:r>
      <w:r w:rsidR="00526D8F" w:rsidRPr="00513D01">
        <w:rPr>
          <w:rFonts w:ascii="Times New Roman" w:eastAsia="方正黑体_GBK" w:hAnsi="Times New Roman" w:cs="Times New Roman" w:hint="eastAsia"/>
          <w:color w:val="000000"/>
          <w:sz w:val="32"/>
          <w:szCs w:val="32"/>
        </w:rPr>
        <w:t>5</w:t>
      </w:r>
      <w:proofErr w:type="gramStart"/>
      <w:r w:rsidR="00526D8F" w:rsidRPr="00513D01">
        <w:rPr>
          <w:rFonts w:ascii="Times New Roman" w:eastAsia="方正黑体_GBK" w:hAnsi="Times New Roman" w:cs="Times New Roman" w:hint="eastAsia"/>
          <w:color w:val="000000"/>
          <w:sz w:val="32"/>
          <w:szCs w:val="32"/>
        </w:rPr>
        <w:t>-2</w:t>
      </w:r>
      <w:r w:rsidR="00513D01" w:rsidRPr="00513D01">
        <w:rPr>
          <w:rFonts w:ascii="Times New Roman" w:eastAsia="方正黑体_GBK" w:hAnsi="Times New Roman" w:cs="Times New Roman" w:hint="eastAsia"/>
          <w:color w:val="000000"/>
          <w:sz w:val="32"/>
          <w:szCs w:val="32"/>
        </w:rPr>
        <w:t xml:space="preserve"> </w:t>
      </w:r>
      <w:r w:rsidR="00513D01" w:rsidRPr="00513D01">
        <w:rPr>
          <w:rFonts w:ascii="Times New Roman" w:eastAsia="方正小标宋_GBK" w:hAnsi="Times New Roman" w:cs="Times New Roman"/>
          <w:color w:val="000000"/>
          <w:sz w:val="32"/>
          <w:szCs w:val="32"/>
        </w:rPr>
        <w:t>安全</w:t>
      </w:r>
      <w:proofErr w:type="gramEnd"/>
      <w:r w:rsidR="00513D01" w:rsidRPr="00513D01">
        <w:rPr>
          <w:rFonts w:ascii="Times New Roman" w:eastAsia="方正小标宋_GBK" w:hAnsi="Times New Roman" w:cs="Times New Roman" w:hint="eastAsia"/>
          <w:color w:val="000000"/>
          <w:sz w:val="32"/>
          <w:szCs w:val="32"/>
        </w:rPr>
        <w:t>诊断专项检查</w:t>
      </w:r>
      <w:r w:rsidR="00513D01" w:rsidRPr="00513D01">
        <w:rPr>
          <w:rFonts w:ascii="Times New Roman" w:eastAsia="方正小标宋_GBK" w:hAnsi="Times New Roman" w:cs="Times New Roman"/>
          <w:color w:val="000000"/>
          <w:sz w:val="32"/>
          <w:szCs w:val="32"/>
        </w:rPr>
        <w:t>表</w:t>
      </w:r>
      <w:r w:rsidR="00513D01" w:rsidRPr="00513D01">
        <w:rPr>
          <w:rFonts w:ascii="Times New Roman" w:eastAsia="方正小标宋_GBK" w:hAnsi="Times New Roman" w:cs="Times New Roman" w:hint="eastAsia"/>
          <w:color w:val="000000"/>
          <w:sz w:val="32"/>
          <w:szCs w:val="32"/>
        </w:rPr>
        <w:t>（涉氯企业）</w:t>
      </w:r>
    </w:p>
    <w:p w14:paraId="39AA2DF5" w14:textId="2E7FBB66" w:rsidR="0039315F" w:rsidRDefault="007C1891" w:rsidP="007C1891">
      <w:pPr>
        <w:spacing w:line="360" w:lineRule="auto"/>
        <w:jc w:val="left"/>
        <w:rPr>
          <w:rFonts w:ascii="Times New Roman" w:eastAsia="方正小标宋_GBK" w:hAnsi="Times New Roman" w:cs="Times New Roman"/>
          <w:color w:val="000000"/>
          <w:sz w:val="30"/>
          <w:szCs w:val="30"/>
        </w:rPr>
      </w:pPr>
      <w:r w:rsidRPr="007C1891">
        <w:rPr>
          <w:rFonts w:ascii="Times New Roman" w:eastAsia="宋体" w:hAnsi="Times New Roman" w:cs="Times New Roman"/>
          <w:b/>
          <w:sz w:val="24"/>
          <w:szCs w:val="24"/>
        </w:rPr>
        <w:t>检查企业</w:t>
      </w:r>
      <w:proofErr w:type="gramStart"/>
      <w:r w:rsidRPr="007C1891">
        <w:rPr>
          <w:rFonts w:ascii="Times New Roman" w:eastAsia="宋体" w:hAnsi="Times New Roman" w:cs="Times New Roman"/>
          <w:b/>
          <w:sz w:val="24"/>
          <w:szCs w:val="24"/>
        </w:rPr>
        <w:t>：</w:t>
      </w:r>
      <w:r w:rsidRPr="007C1891">
        <w:rPr>
          <w:rFonts w:ascii="Times New Roman" w:eastAsia="宋体" w:hAnsi="Times New Roman" w:cs="Times New Roman"/>
          <w:b/>
          <w:sz w:val="24"/>
          <w:szCs w:val="24"/>
        </w:rPr>
        <w:t xml:space="preserve">                                                                      </w:t>
      </w:r>
      <w:r w:rsidRPr="007C1891">
        <w:rPr>
          <w:rFonts w:ascii="Times New Roman" w:eastAsia="宋体" w:hAnsi="Times New Roman" w:cs="Times New Roman"/>
          <w:b/>
          <w:sz w:val="24"/>
          <w:szCs w:val="24"/>
        </w:rPr>
        <w:t>检查</w:t>
      </w:r>
      <w:proofErr w:type="gramEnd"/>
      <w:r w:rsidRPr="007C1891">
        <w:rPr>
          <w:rFonts w:ascii="Times New Roman" w:eastAsia="宋体" w:hAnsi="Times New Roman" w:cs="Times New Roman"/>
          <w:b/>
          <w:sz w:val="24"/>
          <w:szCs w:val="24"/>
        </w:rPr>
        <w:t>时间：</w:t>
      </w:r>
    </w:p>
    <w:tbl>
      <w:tblPr>
        <w:tblStyle w:val="6"/>
        <w:tblW w:w="0" w:type="auto"/>
        <w:jc w:val="center"/>
        <w:tblLook w:val="04A0" w:firstRow="1" w:lastRow="0" w:firstColumn="1" w:lastColumn="0" w:noHBand="0" w:noVBand="1"/>
      </w:tblPr>
      <w:tblGrid>
        <w:gridCol w:w="504"/>
        <w:gridCol w:w="2708"/>
        <w:gridCol w:w="2409"/>
        <w:gridCol w:w="1560"/>
        <w:gridCol w:w="1984"/>
        <w:gridCol w:w="1843"/>
        <w:gridCol w:w="2459"/>
        <w:gridCol w:w="692"/>
      </w:tblGrid>
      <w:tr w:rsidR="00526D8F" w:rsidRPr="00526D8F" w14:paraId="67660068" w14:textId="77777777" w:rsidTr="00B415A9">
        <w:trPr>
          <w:jc w:val="center"/>
        </w:trPr>
        <w:tc>
          <w:tcPr>
            <w:tcW w:w="504" w:type="dxa"/>
            <w:vAlign w:val="center"/>
          </w:tcPr>
          <w:p w14:paraId="7EBA97B4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b/>
                <w:szCs w:val="21"/>
              </w:rPr>
              <w:t>序号</w:t>
            </w:r>
          </w:p>
        </w:tc>
        <w:tc>
          <w:tcPr>
            <w:tcW w:w="2708" w:type="dxa"/>
            <w:vAlign w:val="center"/>
          </w:tcPr>
          <w:p w14:paraId="575AD5A4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b/>
                <w:szCs w:val="21"/>
              </w:rPr>
              <w:t>检查内容</w:t>
            </w:r>
          </w:p>
        </w:tc>
        <w:tc>
          <w:tcPr>
            <w:tcW w:w="2409" w:type="dxa"/>
            <w:vAlign w:val="center"/>
          </w:tcPr>
          <w:p w14:paraId="52C2DB27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b/>
                <w:szCs w:val="21"/>
              </w:rPr>
              <w:t>检查依据</w:t>
            </w:r>
          </w:p>
        </w:tc>
        <w:tc>
          <w:tcPr>
            <w:tcW w:w="1560" w:type="dxa"/>
            <w:vAlign w:val="center"/>
          </w:tcPr>
          <w:p w14:paraId="185E5A8F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b/>
                <w:szCs w:val="21"/>
              </w:rPr>
              <w:t>检查方式</w:t>
            </w:r>
          </w:p>
        </w:tc>
        <w:tc>
          <w:tcPr>
            <w:tcW w:w="1984" w:type="dxa"/>
            <w:vAlign w:val="center"/>
          </w:tcPr>
          <w:p w14:paraId="76C4EF4C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b/>
                <w:szCs w:val="21"/>
              </w:rPr>
              <w:t>检查情况</w:t>
            </w:r>
          </w:p>
        </w:tc>
        <w:tc>
          <w:tcPr>
            <w:tcW w:w="1843" w:type="dxa"/>
            <w:vAlign w:val="center"/>
          </w:tcPr>
          <w:p w14:paraId="7C1D1E28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b/>
                <w:szCs w:val="21"/>
              </w:rPr>
              <w:t>检查问题</w:t>
            </w:r>
          </w:p>
        </w:tc>
        <w:tc>
          <w:tcPr>
            <w:tcW w:w="2459" w:type="dxa"/>
            <w:vAlign w:val="center"/>
          </w:tcPr>
          <w:p w14:paraId="041AE5F0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b/>
                <w:szCs w:val="21"/>
              </w:rPr>
              <w:t>整改建议</w:t>
            </w:r>
          </w:p>
        </w:tc>
        <w:tc>
          <w:tcPr>
            <w:tcW w:w="692" w:type="dxa"/>
            <w:vAlign w:val="center"/>
          </w:tcPr>
          <w:p w14:paraId="16F3CFFA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b/>
                <w:szCs w:val="21"/>
              </w:rPr>
              <w:t>重大</w:t>
            </w:r>
          </w:p>
          <w:p w14:paraId="227E6E9B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b/>
                <w:szCs w:val="21"/>
              </w:rPr>
              <w:t>隐患</w:t>
            </w:r>
          </w:p>
        </w:tc>
      </w:tr>
      <w:tr w:rsidR="00526D8F" w:rsidRPr="00526D8F" w14:paraId="2D40F199" w14:textId="77777777" w:rsidTr="00B415A9">
        <w:trPr>
          <w:jc w:val="center"/>
        </w:trPr>
        <w:tc>
          <w:tcPr>
            <w:tcW w:w="504" w:type="dxa"/>
            <w:vAlign w:val="center"/>
          </w:tcPr>
          <w:p w14:paraId="4F2A764A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2708" w:type="dxa"/>
            <w:vAlign w:val="center"/>
          </w:tcPr>
          <w:p w14:paraId="2B08CCED" w14:textId="40CBA42B" w:rsidR="00526D8F" w:rsidRPr="00526D8F" w:rsidRDefault="00526D8F" w:rsidP="00526D8F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氯气场所的作业人员应佩戴便携式氯气报警仪，使用符合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GB39800.2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规定的个体防护装备。</w:t>
            </w:r>
          </w:p>
        </w:tc>
        <w:tc>
          <w:tcPr>
            <w:tcW w:w="2409" w:type="dxa"/>
            <w:vAlign w:val="center"/>
          </w:tcPr>
          <w:p w14:paraId="0BAA63FC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《化工企业氯气安全技术规范》</w:t>
            </w:r>
          </w:p>
          <w:p w14:paraId="22CA83C1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GB 11984-2024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  <w:p w14:paraId="4E2D4859" w14:textId="5D7CE878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第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4.2.7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条</w:t>
            </w:r>
          </w:p>
        </w:tc>
        <w:tc>
          <w:tcPr>
            <w:tcW w:w="1560" w:type="dxa"/>
            <w:vAlign w:val="center"/>
          </w:tcPr>
          <w:p w14:paraId="3A3D51E1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现场核查</w:t>
            </w:r>
          </w:p>
        </w:tc>
        <w:tc>
          <w:tcPr>
            <w:tcW w:w="1984" w:type="dxa"/>
          </w:tcPr>
          <w:p w14:paraId="5D7AEC85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43" w:type="dxa"/>
          </w:tcPr>
          <w:p w14:paraId="4FD0849B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459" w:type="dxa"/>
          </w:tcPr>
          <w:p w14:paraId="0D7C036E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92" w:type="dxa"/>
          </w:tcPr>
          <w:p w14:paraId="699C539F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526D8F" w:rsidRPr="00526D8F" w14:paraId="4F4068FA" w14:textId="77777777" w:rsidTr="00B415A9">
        <w:trPr>
          <w:jc w:val="center"/>
        </w:trPr>
        <w:tc>
          <w:tcPr>
            <w:tcW w:w="504" w:type="dxa"/>
            <w:vAlign w:val="center"/>
          </w:tcPr>
          <w:p w14:paraId="2F815792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2708" w:type="dxa"/>
            <w:vAlign w:val="center"/>
          </w:tcPr>
          <w:p w14:paraId="10093F7A" w14:textId="77777777" w:rsidR="00526D8F" w:rsidRPr="00526D8F" w:rsidRDefault="00526D8F" w:rsidP="00526D8F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液氯储罐厂房、瓶库、充装场所和气化间应采用封闭式结构，内部不应设置水、碱等液体吸收喷淋设施和碱液中和池，外围门、窗等密封面应设置雾状水喷淋装置。封闭式厂房（仓库）应设置氯气捕集设施，与事故氯吸收装置相连接，配备固定式吸风口和移动式非金属软管，固定式吸风口设置应靠近地面，移动式非金属软管长度应能延伸到所有可能发生泄漏的部位。</w:t>
            </w:r>
          </w:p>
        </w:tc>
        <w:tc>
          <w:tcPr>
            <w:tcW w:w="2409" w:type="dxa"/>
            <w:vAlign w:val="center"/>
          </w:tcPr>
          <w:p w14:paraId="4DD4F114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《化工企业氯气安全技术规范》</w:t>
            </w:r>
          </w:p>
          <w:p w14:paraId="7D316A39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GB 11984-2024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  <w:p w14:paraId="372EC29D" w14:textId="77777777" w:rsid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第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4.3.10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条</w:t>
            </w:r>
          </w:p>
          <w:p w14:paraId="24D0DC1A" w14:textId="77777777" w:rsidR="00EC7C8B" w:rsidRPr="00EC7C8B" w:rsidRDefault="00EC7C8B" w:rsidP="00EC7C8B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EC7C8B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《化工和危险化学品生产经营企业重大生产安全事故隐患判定准则》（</w:t>
            </w:r>
            <w:r w:rsidRPr="00EC7C8B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AQ 3067-2026</w:t>
            </w:r>
            <w:r w:rsidRPr="00EC7C8B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）</w:t>
            </w:r>
          </w:p>
          <w:p w14:paraId="6BC5045D" w14:textId="7B989E18" w:rsidR="00EC7C8B" w:rsidRPr="00526D8F" w:rsidRDefault="00EC7C8B" w:rsidP="00EC7C8B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EC7C8B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第</w:t>
            </w:r>
            <w:r w:rsidRPr="00EC7C8B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5.4.9</w:t>
            </w:r>
            <w:r w:rsidRPr="00EC7C8B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条</w:t>
            </w:r>
          </w:p>
        </w:tc>
        <w:tc>
          <w:tcPr>
            <w:tcW w:w="1560" w:type="dxa"/>
            <w:vAlign w:val="center"/>
          </w:tcPr>
          <w:p w14:paraId="00456723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查阅安全设施设计报告、竣工验收报告、现状评价报告，现场核查。</w:t>
            </w:r>
          </w:p>
        </w:tc>
        <w:tc>
          <w:tcPr>
            <w:tcW w:w="1984" w:type="dxa"/>
          </w:tcPr>
          <w:p w14:paraId="01926D3B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43" w:type="dxa"/>
          </w:tcPr>
          <w:p w14:paraId="697516CC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459" w:type="dxa"/>
          </w:tcPr>
          <w:p w14:paraId="4BF87852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92" w:type="dxa"/>
          </w:tcPr>
          <w:p w14:paraId="162CC9A4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526D8F" w:rsidRPr="00526D8F" w14:paraId="424DCE26" w14:textId="77777777" w:rsidTr="00B415A9">
        <w:trPr>
          <w:jc w:val="center"/>
        </w:trPr>
        <w:tc>
          <w:tcPr>
            <w:tcW w:w="504" w:type="dxa"/>
            <w:vAlign w:val="center"/>
          </w:tcPr>
          <w:p w14:paraId="750814D6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2708" w:type="dxa"/>
            <w:vAlign w:val="center"/>
          </w:tcPr>
          <w:p w14:paraId="521443A9" w14:textId="77777777" w:rsidR="00526D8F" w:rsidRPr="00526D8F" w:rsidRDefault="00526D8F" w:rsidP="00526D8F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半敞开式厂房应设置氯气捕集设施，与事故氯吸收装置相连接，配备移动式非金属软管，移动式非金属软管长度应能延伸到所有可能发生泄漏的部位。敞开式、半敞开式厂房应实现自然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lastRenderedPageBreak/>
              <w:t>通风，不能自然通风的厂房应配备机械通风设施。</w:t>
            </w:r>
          </w:p>
        </w:tc>
        <w:tc>
          <w:tcPr>
            <w:tcW w:w="2409" w:type="dxa"/>
            <w:vAlign w:val="center"/>
          </w:tcPr>
          <w:p w14:paraId="6E749637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lastRenderedPageBreak/>
              <w:t>《化工企业氯气安全技术规范》</w:t>
            </w:r>
          </w:p>
          <w:p w14:paraId="09B3A46F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GB 11984-2024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  <w:p w14:paraId="4BB7F1E4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第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 xml:space="preserve"> 4.</w:t>
            </w:r>
            <w:proofErr w:type="gramStart"/>
            <w:r w:rsidRPr="00526D8F">
              <w:rPr>
                <w:rFonts w:ascii="Times New Roman" w:eastAsia="宋体" w:hAnsi="Times New Roman" w:cs="Times New Roman"/>
                <w:szCs w:val="21"/>
              </w:rPr>
              <w:t xml:space="preserve">3.11 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条</w:t>
            </w:r>
            <w:proofErr w:type="gramEnd"/>
          </w:p>
        </w:tc>
        <w:tc>
          <w:tcPr>
            <w:tcW w:w="1560" w:type="dxa"/>
            <w:vAlign w:val="center"/>
          </w:tcPr>
          <w:p w14:paraId="6AC7A12D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现场核查</w:t>
            </w:r>
          </w:p>
        </w:tc>
        <w:tc>
          <w:tcPr>
            <w:tcW w:w="1984" w:type="dxa"/>
          </w:tcPr>
          <w:p w14:paraId="077F2407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43" w:type="dxa"/>
          </w:tcPr>
          <w:p w14:paraId="3395CA94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459" w:type="dxa"/>
          </w:tcPr>
          <w:p w14:paraId="148965C9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92" w:type="dxa"/>
          </w:tcPr>
          <w:p w14:paraId="76129793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526D8F" w:rsidRPr="00526D8F" w14:paraId="19957DD1" w14:textId="77777777" w:rsidTr="00B415A9">
        <w:trPr>
          <w:jc w:val="center"/>
        </w:trPr>
        <w:tc>
          <w:tcPr>
            <w:tcW w:w="504" w:type="dxa"/>
            <w:vAlign w:val="center"/>
          </w:tcPr>
          <w:p w14:paraId="3DEA6970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4</w:t>
            </w:r>
          </w:p>
        </w:tc>
        <w:tc>
          <w:tcPr>
            <w:tcW w:w="2708" w:type="dxa"/>
            <w:vAlign w:val="center"/>
          </w:tcPr>
          <w:p w14:paraId="64DBBB29" w14:textId="77777777" w:rsidR="00526D8F" w:rsidRPr="00526D8F" w:rsidRDefault="00526D8F" w:rsidP="00526D8F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液氯气化不应使用釜式气化器，应采用全气化工艺，气化器应符合以下要求：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br/>
              <w:t>a)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无潜在三氯化氮富集部位；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br/>
              <w:t>b)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加热介质采用热水或低压饱和水蒸气，出口氯气温度应控制</w:t>
            </w:r>
            <w:proofErr w:type="gramStart"/>
            <w:r w:rsidRPr="00526D8F">
              <w:rPr>
                <w:rFonts w:ascii="Times New Roman" w:eastAsia="宋体" w:hAnsi="Times New Roman" w:cs="Times New Roman"/>
                <w:szCs w:val="21"/>
              </w:rPr>
              <w:t>在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 xml:space="preserve"> 71 </w:t>
            </w:r>
            <w:proofErr w:type="gramEnd"/>
            <w:r w:rsidRPr="00526D8F">
              <w:rPr>
                <w:rFonts w:ascii="Times New Roman" w:eastAsia="宋体" w:hAnsi="Times New Roman" w:cs="Times New Roman"/>
                <w:szCs w:val="21"/>
              </w:rPr>
              <w:t>℃~121 ℃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；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br/>
              <w:t>c)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设置就地和远传压力、温度监测；氯气温度和压力应采用自动化控制。</w:t>
            </w:r>
          </w:p>
        </w:tc>
        <w:tc>
          <w:tcPr>
            <w:tcW w:w="2409" w:type="dxa"/>
            <w:vAlign w:val="center"/>
          </w:tcPr>
          <w:p w14:paraId="5CA80D0D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《化工企业氯气安全技术规范》</w:t>
            </w:r>
          </w:p>
          <w:p w14:paraId="3609A0E9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GB 11984-2024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  <w:p w14:paraId="2A6EE7C8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第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 xml:space="preserve"> 5.</w:t>
            </w:r>
            <w:proofErr w:type="gramStart"/>
            <w:r w:rsidRPr="00526D8F">
              <w:rPr>
                <w:rFonts w:ascii="Times New Roman" w:eastAsia="宋体" w:hAnsi="Times New Roman" w:cs="Times New Roman"/>
                <w:szCs w:val="21"/>
              </w:rPr>
              <w:t xml:space="preserve">4.1 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条</w:t>
            </w:r>
            <w:proofErr w:type="gramEnd"/>
          </w:p>
        </w:tc>
        <w:tc>
          <w:tcPr>
            <w:tcW w:w="1560" w:type="dxa"/>
            <w:vAlign w:val="center"/>
          </w:tcPr>
          <w:p w14:paraId="7BBEB506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查阅安全设施设计报告、竣工验收报告、现状评价报告，现场核查。</w:t>
            </w:r>
          </w:p>
        </w:tc>
        <w:tc>
          <w:tcPr>
            <w:tcW w:w="1984" w:type="dxa"/>
          </w:tcPr>
          <w:p w14:paraId="5E33B16C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43" w:type="dxa"/>
          </w:tcPr>
          <w:p w14:paraId="002A5B06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459" w:type="dxa"/>
          </w:tcPr>
          <w:p w14:paraId="73F2A009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92" w:type="dxa"/>
          </w:tcPr>
          <w:p w14:paraId="3DF27594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526D8F" w:rsidRPr="00526D8F" w14:paraId="75E0CD87" w14:textId="77777777" w:rsidTr="00B415A9">
        <w:trPr>
          <w:jc w:val="center"/>
        </w:trPr>
        <w:tc>
          <w:tcPr>
            <w:tcW w:w="504" w:type="dxa"/>
            <w:vAlign w:val="center"/>
          </w:tcPr>
          <w:p w14:paraId="1708869B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  <w:tc>
          <w:tcPr>
            <w:tcW w:w="2708" w:type="dxa"/>
            <w:vAlign w:val="center"/>
          </w:tcPr>
          <w:p w14:paraId="3D20AD51" w14:textId="77777777" w:rsidR="00526D8F" w:rsidRPr="00526D8F" w:rsidRDefault="00526D8F" w:rsidP="00526D8F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气化器与反应设备之间应设置缓冲罐，缓冲罐应符合以下要求：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br/>
              <w:t>a)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按照生产工艺装置系统风险评估结果及工艺要求设计容积；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br/>
              <w:t>b)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与反应设备之间的管道应设置截止阀、止回阀、自动调节阀和紧急切断阀等安全设施；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br/>
              <w:t>c)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设置就地和远传压力、温度监测；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br/>
              <w:t>d)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采取保温、电伴热等防冷凝措施。</w:t>
            </w:r>
          </w:p>
        </w:tc>
        <w:tc>
          <w:tcPr>
            <w:tcW w:w="2409" w:type="dxa"/>
            <w:vAlign w:val="center"/>
          </w:tcPr>
          <w:p w14:paraId="29A5E16E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《化工企业氯气安全技术规范》</w:t>
            </w:r>
          </w:p>
          <w:p w14:paraId="5BC60D1B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GB 11984-2024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  <w:p w14:paraId="57F19DF9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第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 xml:space="preserve"> 5.</w:t>
            </w:r>
            <w:proofErr w:type="gramStart"/>
            <w:r w:rsidRPr="00526D8F">
              <w:rPr>
                <w:rFonts w:ascii="Times New Roman" w:eastAsia="宋体" w:hAnsi="Times New Roman" w:cs="Times New Roman"/>
                <w:szCs w:val="21"/>
              </w:rPr>
              <w:t xml:space="preserve">4.2 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条</w:t>
            </w:r>
            <w:proofErr w:type="gramEnd"/>
          </w:p>
        </w:tc>
        <w:tc>
          <w:tcPr>
            <w:tcW w:w="1560" w:type="dxa"/>
            <w:vAlign w:val="center"/>
          </w:tcPr>
          <w:p w14:paraId="6B463923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查阅安全设施设计报告、竣工验收报告、现状评价报告，现场核查。</w:t>
            </w:r>
          </w:p>
        </w:tc>
        <w:tc>
          <w:tcPr>
            <w:tcW w:w="1984" w:type="dxa"/>
          </w:tcPr>
          <w:p w14:paraId="000AF233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43" w:type="dxa"/>
          </w:tcPr>
          <w:p w14:paraId="3EFA3305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459" w:type="dxa"/>
          </w:tcPr>
          <w:p w14:paraId="1F840BE7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92" w:type="dxa"/>
          </w:tcPr>
          <w:p w14:paraId="27C9702A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526D8F" w:rsidRPr="00526D8F" w14:paraId="066A7D99" w14:textId="77777777" w:rsidTr="00B415A9">
        <w:trPr>
          <w:jc w:val="center"/>
        </w:trPr>
        <w:tc>
          <w:tcPr>
            <w:tcW w:w="504" w:type="dxa"/>
            <w:vAlign w:val="center"/>
          </w:tcPr>
          <w:p w14:paraId="4C399ED1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6</w:t>
            </w:r>
          </w:p>
        </w:tc>
        <w:tc>
          <w:tcPr>
            <w:tcW w:w="2708" w:type="dxa"/>
            <w:vAlign w:val="center"/>
          </w:tcPr>
          <w:p w14:paraId="598E8B9F" w14:textId="590C0C52" w:rsidR="00526D8F" w:rsidRPr="00526D8F" w:rsidRDefault="00526D8F" w:rsidP="00526D8F">
            <w:pPr>
              <w:rPr>
                <w:rFonts w:ascii="Times New Roman" w:eastAsia="宋体" w:hAnsi="Times New Roman" w:cs="Times New Roman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液氯储罐区应设置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SIS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，实现紧急切断功能，切换时实现远程自动化操作，并应符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lastRenderedPageBreak/>
              <w:t>合以下要求：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br/>
              <w:t>a)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每台储罐液氯进出口管道设置手动阀和两道远程切断阀，两道远程切断阀中一道接入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BPCS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，另一道接入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 xml:space="preserve"> SIS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；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br/>
              <w:t>b)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构成一级、二级重大危险源的应配备独立于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BPCS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的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SIS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；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br/>
              <w:t>c)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设置压力、温度、液位的就地及远传仪表；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br/>
              <w:t>d)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液位监测配备两种及以上不同原理的仪表；</w:t>
            </w:r>
          </w:p>
          <w:p w14:paraId="4C8F287B" w14:textId="77777777" w:rsidR="00526D8F" w:rsidRPr="00526D8F" w:rsidRDefault="00526D8F" w:rsidP="00526D8F">
            <w:pPr>
              <w:rPr>
                <w:rFonts w:ascii="Times New Roman" w:eastAsia="宋体" w:hAnsi="Times New Roman" w:cs="Times New Roman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e)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就地液位计不应选用钛材质，远传液位计采用不与液氯接触的防泄漏型；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br/>
              <w:t>f)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设置高、低液位报警和高高、低低液位联锁；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br/>
              <w:t>g)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设置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1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台最大容积的液氯储罐为空罐，作为事故状态下应急备用接收罐。</w:t>
            </w:r>
          </w:p>
        </w:tc>
        <w:tc>
          <w:tcPr>
            <w:tcW w:w="2409" w:type="dxa"/>
            <w:vAlign w:val="center"/>
          </w:tcPr>
          <w:p w14:paraId="2B10C8BB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lastRenderedPageBreak/>
              <w:t>《化工企业氯气安全技术规范》</w:t>
            </w:r>
          </w:p>
          <w:p w14:paraId="3DF183CD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GB 11984-2024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  <w:p w14:paraId="755A2F74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lastRenderedPageBreak/>
              <w:t>第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 xml:space="preserve"> 6.</w:t>
            </w:r>
            <w:proofErr w:type="gramStart"/>
            <w:r w:rsidRPr="00526D8F">
              <w:rPr>
                <w:rFonts w:ascii="Times New Roman" w:eastAsia="宋体" w:hAnsi="Times New Roman" w:cs="Times New Roman"/>
                <w:szCs w:val="21"/>
              </w:rPr>
              <w:t xml:space="preserve">1.2 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条</w:t>
            </w:r>
            <w:proofErr w:type="gramEnd"/>
          </w:p>
        </w:tc>
        <w:tc>
          <w:tcPr>
            <w:tcW w:w="1560" w:type="dxa"/>
            <w:vAlign w:val="center"/>
          </w:tcPr>
          <w:p w14:paraId="1FDB6922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lastRenderedPageBreak/>
              <w:t>查阅安全设施设计报告、竣工验收报告、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lastRenderedPageBreak/>
              <w:t>现状评价报告，现场核查。</w:t>
            </w:r>
          </w:p>
        </w:tc>
        <w:tc>
          <w:tcPr>
            <w:tcW w:w="1984" w:type="dxa"/>
          </w:tcPr>
          <w:p w14:paraId="3F5CF7B9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43" w:type="dxa"/>
          </w:tcPr>
          <w:p w14:paraId="6C983AC9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459" w:type="dxa"/>
          </w:tcPr>
          <w:p w14:paraId="27143545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92" w:type="dxa"/>
          </w:tcPr>
          <w:p w14:paraId="4D4C6278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526D8F" w:rsidRPr="00526D8F" w14:paraId="7439D48F" w14:textId="77777777" w:rsidTr="00B415A9">
        <w:trPr>
          <w:jc w:val="center"/>
        </w:trPr>
        <w:tc>
          <w:tcPr>
            <w:tcW w:w="504" w:type="dxa"/>
            <w:vAlign w:val="center"/>
          </w:tcPr>
          <w:p w14:paraId="3E610E8E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7</w:t>
            </w:r>
          </w:p>
        </w:tc>
        <w:tc>
          <w:tcPr>
            <w:tcW w:w="2708" w:type="dxa"/>
            <w:vAlign w:val="center"/>
          </w:tcPr>
          <w:p w14:paraId="2C782B5D" w14:textId="77777777" w:rsidR="00526D8F" w:rsidRPr="00526D8F" w:rsidRDefault="00526D8F" w:rsidP="00526D8F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液氯储罐事故氯吸收装置应符合以下要求：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br/>
              <w:t>a)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独立设置并采用二级吸收工艺；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br/>
              <w:t>b)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碱吸收、热交换等能力与液氯泄漏量相匹配。液氯泄漏量综合考虑堵漏和倒罐作业时长、泄漏管径和速率等因素；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br/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lastRenderedPageBreak/>
              <w:t>c)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具备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24h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连续运行能力，碱液循环吸收罐具备切换、备用和配液的条件；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br/>
              <w:t>d)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循环吸收液氢氧化钠浓度为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15%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～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20%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，且出塔时温度不大于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45 ℃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。设置循环吸收液氢氧化钠浓度和温度在线监测设施，定期进行分析检测，氢氧化钠浓度</w:t>
            </w:r>
            <w:proofErr w:type="gramStart"/>
            <w:r w:rsidRPr="00526D8F">
              <w:rPr>
                <w:rFonts w:ascii="Times New Roman" w:eastAsia="宋体" w:hAnsi="Times New Roman" w:cs="Times New Roman"/>
                <w:szCs w:val="21"/>
              </w:rPr>
              <w:t>低于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 xml:space="preserve"> 5%</w:t>
            </w:r>
            <w:proofErr w:type="gramEnd"/>
            <w:r w:rsidRPr="00526D8F">
              <w:rPr>
                <w:rFonts w:ascii="Times New Roman" w:eastAsia="宋体" w:hAnsi="Times New Roman" w:cs="Times New Roman"/>
                <w:szCs w:val="21"/>
              </w:rPr>
              <w:t>前及时置换或更新；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br/>
              <w:t>e)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风机具备手动和自动启动功能。在厂房内外易于操作处分别设置手动开关，并能实现远程启动；自动启动与封闭式（半敞开式）厂房内氯气探测器联锁；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br/>
              <w:t>f)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尾气排放口设置氯气探测器；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br/>
              <w:t>g)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循环泵、事故氯风机设置备用设备，用电负荷为一级负荷中特别重要的负荷；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br/>
              <w:t>h)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液氯充装、罐式专用车辆和钢瓶泄漏处置的氯气可并入事故氯吸收装置，单独设置符合上述要求。</w:t>
            </w:r>
          </w:p>
        </w:tc>
        <w:tc>
          <w:tcPr>
            <w:tcW w:w="2409" w:type="dxa"/>
            <w:vAlign w:val="center"/>
          </w:tcPr>
          <w:p w14:paraId="19245718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lastRenderedPageBreak/>
              <w:t>《化工企业氯气安全技术规范》</w:t>
            </w:r>
          </w:p>
          <w:p w14:paraId="222DF210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GB 11984-2024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  <w:p w14:paraId="7381E15F" w14:textId="77777777" w:rsid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第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 xml:space="preserve"> 6.1.</w:t>
            </w:r>
            <w:proofErr w:type="gramStart"/>
            <w:r w:rsidRPr="00526D8F">
              <w:rPr>
                <w:rFonts w:ascii="Times New Roman" w:eastAsia="宋体" w:hAnsi="Times New Roman" w:cs="Times New Roman"/>
                <w:szCs w:val="21"/>
              </w:rPr>
              <w:t xml:space="preserve">3 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条</w:t>
            </w:r>
            <w:proofErr w:type="gramEnd"/>
          </w:p>
          <w:p w14:paraId="73E79BAF" w14:textId="77777777" w:rsidR="00EC7C8B" w:rsidRPr="00EC7C8B" w:rsidRDefault="00EC7C8B" w:rsidP="00EC7C8B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EC7C8B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《化工和危险化学品生产经营企业重大生产安全事故隐患判定准则》（</w:t>
            </w:r>
            <w:r w:rsidRPr="00EC7C8B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AQ 3067-2026</w:t>
            </w:r>
            <w:r w:rsidRPr="00EC7C8B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）</w:t>
            </w:r>
          </w:p>
          <w:p w14:paraId="57AC0815" w14:textId="174C723A" w:rsidR="00EC7C8B" w:rsidRPr="00526D8F" w:rsidRDefault="00EC7C8B" w:rsidP="00EC7C8B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EC7C8B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第</w:t>
            </w:r>
            <w:r w:rsidRPr="00EC7C8B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5.4.9</w:t>
            </w:r>
            <w:r w:rsidRPr="00EC7C8B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条</w:t>
            </w:r>
          </w:p>
        </w:tc>
        <w:tc>
          <w:tcPr>
            <w:tcW w:w="1560" w:type="dxa"/>
            <w:vAlign w:val="center"/>
          </w:tcPr>
          <w:p w14:paraId="7DBEF746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查阅安全设施设计报告、竣工验收报告、现状评价报告，现场核查。</w:t>
            </w:r>
          </w:p>
        </w:tc>
        <w:tc>
          <w:tcPr>
            <w:tcW w:w="1984" w:type="dxa"/>
          </w:tcPr>
          <w:p w14:paraId="22213CFB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43" w:type="dxa"/>
          </w:tcPr>
          <w:p w14:paraId="702D2918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459" w:type="dxa"/>
          </w:tcPr>
          <w:p w14:paraId="0F8E7B9A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92" w:type="dxa"/>
          </w:tcPr>
          <w:p w14:paraId="68287C6A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526D8F" w:rsidRPr="00526D8F" w14:paraId="12CBAC38" w14:textId="77777777" w:rsidTr="00B415A9">
        <w:trPr>
          <w:jc w:val="center"/>
        </w:trPr>
        <w:tc>
          <w:tcPr>
            <w:tcW w:w="504" w:type="dxa"/>
            <w:vAlign w:val="center"/>
          </w:tcPr>
          <w:p w14:paraId="699C5AEC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8</w:t>
            </w:r>
          </w:p>
        </w:tc>
        <w:tc>
          <w:tcPr>
            <w:tcW w:w="2708" w:type="dxa"/>
            <w:vAlign w:val="center"/>
          </w:tcPr>
          <w:p w14:paraId="2E58FC02" w14:textId="77777777" w:rsidR="00526D8F" w:rsidRPr="00526D8F" w:rsidRDefault="00526D8F" w:rsidP="00526D8F">
            <w:pPr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液氯罐式集装箱、罐式专用车辆不应作为固定储罐使用。</w:t>
            </w:r>
          </w:p>
        </w:tc>
        <w:tc>
          <w:tcPr>
            <w:tcW w:w="2409" w:type="dxa"/>
            <w:vAlign w:val="center"/>
          </w:tcPr>
          <w:p w14:paraId="26C89E43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《化工企业氯气安全技术规范》</w:t>
            </w:r>
          </w:p>
          <w:p w14:paraId="796C3964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GB 11984-2024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  <w:p w14:paraId="61714C97" w14:textId="77777777" w:rsid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t>第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 xml:space="preserve"> 6.1.</w:t>
            </w:r>
            <w:proofErr w:type="gramStart"/>
            <w:r w:rsidRPr="00526D8F">
              <w:rPr>
                <w:rFonts w:ascii="Times New Roman" w:eastAsia="宋体" w:hAnsi="Times New Roman" w:cs="Times New Roman"/>
                <w:szCs w:val="21"/>
              </w:rPr>
              <w:t xml:space="preserve">7 </w:t>
            </w:r>
            <w:r w:rsidRPr="00526D8F">
              <w:rPr>
                <w:rFonts w:ascii="Times New Roman" w:eastAsia="宋体" w:hAnsi="Times New Roman" w:cs="Times New Roman"/>
                <w:szCs w:val="21"/>
              </w:rPr>
              <w:t>条</w:t>
            </w:r>
            <w:proofErr w:type="gramEnd"/>
          </w:p>
          <w:p w14:paraId="56D31BF0" w14:textId="77777777" w:rsidR="00EC7C8B" w:rsidRDefault="00EC7C8B" w:rsidP="00526D8F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bookmarkStart w:id="0" w:name="OLE_LINK102"/>
            <w:r w:rsidRPr="00EC7C8B">
              <w:rPr>
                <w:rFonts w:ascii="Times New Roman" w:eastAsia="宋体" w:hAnsi="Times New Roman" w:cs="Times New Roman"/>
                <w:color w:val="000000"/>
                <w:szCs w:val="21"/>
              </w:rPr>
              <w:t>《化工和危险化学品生</w:t>
            </w:r>
            <w:r w:rsidRPr="00EC7C8B">
              <w:rPr>
                <w:rFonts w:ascii="Times New Roman" w:eastAsia="宋体" w:hAnsi="Times New Roman" w:cs="Times New Roman"/>
                <w:color w:val="000000"/>
                <w:szCs w:val="21"/>
              </w:rPr>
              <w:lastRenderedPageBreak/>
              <w:t>产经营企业重大生产安全事故隐患判定准则》（</w:t>
            </w:r>
            <w:r w:rsidRPr="00EC7C8B">
              <w:rPr>
                <w:rFonts w:ascii="Times New Roman" w:eastAsia="宋体" w:hAnsi="Times New Roman" w:cs="Times New Roman"/>
                <w:color w:val="000000"/>
                <w:szCs w:val="21"/>
              </w:rPr>
              <w:t>AQ 3067-2026</w:t>
            </w:r>
            <w:r w:rsidRPr="00EC7C8B">
              <w:rPr>
                <w:rFonts w:ascii="Times New Roman" w:eastAsia="宋体" w:hAnsi="Times New Roman" w:cs="Times New Roman"/>
                <w:color w:val="000000"/>
                <w:szCs w:val="21"/>
              </w:rPr>
              <w:t>）</w:t>
            </w:r>
          </w:p>
          <w:p w14:paraId="47E2B55A" w14:textId="61641053" w:rsidR="00EC7C8B" w:rsidRPr="00526D8F" w:rsidRDefault="00EC7C8B" w:rsidP="00526D8F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EC7C8B">
              <w:rPr>
                <w:rFonts w:ascii="Times New Roman" w:eastAsia="宋体" w:hAnsi="Times New Roman" w:cs="Times New Roman"/>
                <w:color w:val="000000"/>
                <w:szCs w:val="21"/>
              </w:rPr>
              <w:t>第</w:t>
            </w:r>
            <w:r w:rsidRPr="00EC7C8B">
              <w:rPr>
                <w:rFonts w:ascii="Times New Roman" w:eastAsia="宋体" w:hAnsi="Times New Roman" w:cs="Times New Roman"/>
                <w:color w:val="000000"/>
                <w:szCs w:val="21"/>
              </w:rPr>
              <w:t>5.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4.9</w:t>
            </w:r>
            <w:r w:rsidRPr="00EC7C8B">
              <w:rPr>
                <w:rFonts w:ascii="Times New Roman" w:eastAsia="宋体" w:hAnsi="Times New Roman" w:cs="Times New Roman"/>
                <w:color w:val="000000"/>
                <w:szCs w:val="21"/>
              </w:rPr>
              <w:t>条</w:t>
            </w:r>
            <w:bookmarkEnd w:id="0"/>
          </w:p>
        </w:tc>
        <w:tc>
          <w:tcPr>
            <w:tcW w:w="1560" w:type="dxa"/>
            <w:vAlign w:val="center"/>
          </w:tcPr>
          <w:p w14:paraId="5F5419A1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26D8F">
              <w:rPr>
                <w:rFonts w:ascii="Times New Roman" w:eastAsia="宋体" w:hAnsi="Times New Roman" w:cs="Times New Roman"/>
                <w:szCs w:val="21"/>
              </w:rPr>
              <w:lastRenderedPageBreak/>
              <w:t>现场查看</w:t>
            </w:r>
          </w:p>
        </w:tc>
        <w:tc>
          <w:tcPr>
            <w:tcW w:w="1984" w:type="dxa"/>
          </w:tcPr>
          <w:p w14:paraId="386830D2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43" w:type="dxa"/>
          </w:tcPr>
          <w:p w14:paraId="1025C162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459" w:type="dxa"/>
          </w:tcPr>
          <w:p w14:paraId="13787EF5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92" w:type="dxa"/>
          </w:tcPr>
          <w:p w14:paraId="10AB32E1" w14:textId="77777777" w:rsidR="00526D8F" w:rsidRPr="00526D8F" w:rsidRDefault="00526D8F" w:rsidP="00526D8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14:paraId="3F9ED70B" w14:textId="77777777" w:rsidR="000A052D" w:rsidRPr="000A052D" w:rsidRDefault="000A052D" w:rsidP="000A052D">
      <w:pPr>
        <w:jc w:val="center"/>
        <w:rPr>
          <w:sz w:val="24"/>
          <w:szCs w:val="24"/>
        </w:rPr>
      </w:pPr>
    </w:p>
    <w:sectPr w:rsidR="000A052D" w:rsidRPr="000A052D" w:rsidSect="000A052D"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92572" w14:textId="77777777" w:rsidR="0028111D" w:rsidRDefault="0028111D" w:rsidP="00EC7C8B">
      <w:r>
        <w:separator/>
      </w:r>
    </w:p>
  </w:endnote>
  <w:endnote w:type="continuationSeparator" w:id="0">
    <w:p w14:paraId="339998D7" w14:textId="77777777" w:rsidR="0028111D" w:rsidRDefault="0028111D" w:rsidP="00EC7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F76A8" w14:textId="77777777" w:rsidR="0028111D" w:rsidRDefault="0028111D" w:rsidP="00EC7C8B">
      <w:r>
        <w:separator/>
      </w:r>
    </w:p>
  </w:footnote>
  <w:footnote w:type="continuationSeparator" w:id="0">
    <w:p w14:paraId="3F44FF0A" w14:textId="77777777" w:rsidR="0028111D" w:rsidRDefault="0028111D" w:rsidP="00EC7C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052D"/>
    <w:rsid w:val="000A052D"/>
    <w:rsid w:val="000E5F23"/>
    <w:rsid w:val="00172201"/>
    <w:rsid w:val="001C4BEE"/>
    <w:rsid w:val="0028111D"/>
    <w:rsid w:val="0030064A"/>
    <w:rsid w:val="0039315F"/>
    <w:rsid w:val="003A717D"/>
    <w:rsid w:val="003E17DC"/>
    <w:rsid w:val="00463396"/>
    <w:rsid w:val="00495447"/>
    <w:rsid w:val="004A6283"/>
    <w:rsid w:val="004B73C4"/>
    <w:rsid w:val="004C7547"/>
    <w:rsid w:val="004D4CB8"/>
    <w:rsid w:val="00513D01"/>
    <w:rsid w:val="00526D8F"/>
    <w:rsid w:val="00617D83"/>
    <w:rsid w:val="006C1D23"/>
    <w:rsid w:val="006C25E5"/>
    <w:rsid w:val="00720C74"/>
    <w:rsid w:val="0072498E"/>
    <w:rsid w:val="007627C2"/>
    <w:rsid w:val="007C1891"/>
    <w:rsid w:val="007C24DF"/>
    <w:rsid w:val="008458C8"/>
    <w:rsid w:val="0086160A"/>
    <w:rsid w:val="00880B58"/>
    <w:rsid w:val="008A3345"/>
    <w:rsid w:val="008B6848"/>
    <w:rsid w:val="009331C8"/>
    <w:rsid w:val="009A4666"/>
    <w:rsid w:val="00AE6D49"/>
    <w:rsid w:val="00B20F3F"/>
    <w:rsid w:val="00B37204"/>
    <w:rsid w:val="00B415A9"/>
    <w:rsid w:val="00B41B2F"/>
    <w:rsid w:val="00B66709"/>
    <w:rsid w:val="00B72BA4"/>
    <w:rsid w:val="00BB7535"/>
    <w:rsid w:val="00BD51CF"/>
    <w:rsid w:val="00C33310"/>
    <w:rsid w:val="00C4279E"/>
    <w:rsid w:val="00C705C0"/>
    <w:rsid w:val="00C91A34"/>
    <w:rsid w:val="00CD77FF"/>
    <w:rsid w:val="00D94A92"/>
    <w:rsid w:val="00E44CF0"/>
    <w:rsid w:val="00E637CB"/>
    <w:rsid w:val="00EC7C8B"/>
    <w:rsid w:val="00ED2959"/>
    <w:rsid w:val="00F34E7A"/>
    <w:rsid w:val="00F53458"/>
    <w:rsid w:val="00F85D5B"/>
    <w:rsid w:val="00FC061F"/>
    <w:rsid w:val="00FC67E8"/>
    <w:rsid w:val="00FE4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39597C"/>
  <w15:docId w15:val="{817BA006-54F8-4415-83EC-D7585795C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05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">
    <w:name w:val="Body text|2"/>
    <w:basedOn w:val="a"/>
    <w:qFormat/>
    <w:rsid w:val="003E17DC"/>
    <w:pPr>
      <w:spacing w:after="260" w:line="403" w:lineRule="auto"/>
      <w:jc w:val="center"/>
    </w:pPr>
    <w:rPr>
      <w:rFonts w:ascii="宋体" w:eastAsia="宋体" w:hAnsi="宋体" w:cs="宋体"/>
      <w:sz w:val="32"/>
      <w:szCs w:val="32"/>
      <w:lang w:val="zh-TW" w:eastAsia="zh-TW" w:bidi="zh-TW"/>
    </w:rPr>
  </w:style>
  <w:style w:type="paragraph" w:styleId="a4">
    <w:name w:val="Balloon Text"/>
    <w:basedOn w:val="a"/>
    <w:link w:val="a5"/>
    <w:uiPriority w:val="99"/>
    <w:semiHidden/>
    <w:unhideWhenUsed/>
    <w:rsid w:val="003E17DC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3E17DC"/>
    <w:rPr>
      <w:sz w:val="18"/>
      <w:szCs w:val="18"/>
    </w:rPr>
  </w:style>
  <w:style w:type="table" w:customStyle="1" w:styleId="6">
    <w:name w:val="网格型6"/>
    <w:basedOn w:val="a1"/>
    <w:next w:val="a3"/>
    <w:uiPriority w:val="59"/>
    <w:rsid w:val="00526D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C7C8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EC7C8B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EC7C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EC7C8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938DBBC-AA38-4498-9201-4CE029161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314</Words>
  <Characters>1791</Characters>
  <Application>Microsoft Office Word</Application>
  <DocSecurity>0</DocSecurity>
  <Lines>14</Lines>
  <Paragraphs>4</Paragraphs>
  <ScaleCrop>false</ScaleCrop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xz</cp:lastModifiedBy>
  <cp:revision>8</cp:revision>
  <dcterms:created xsi:type="dcterms:W3CDTF">2026-07-27T04:53:00Z</dcterms:created>
  <dcterms:modified xsi:type="dcterms:W3CDTF">2026-08-09T16:07:00Z</dcterms:modified>
</cp:coreProperties>
</file>