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0F74" w14:textId="68B51AA5" w:rsidR="00803F6E" w:rsidRDefault="00803F6E" w:rsidP="00803F6E">
      <w:pPr>
        <w:jc w:val="left"/>
        <w:outlineLvl w:val="1"/>
        <w:rPr>
          <w:rFonts w:ascii="宋体" w:eastAsia="宋体" w:hAnsi="宋体" w:cs="Times New Roman" w:hint="eastAsia"/>
          <w:b/>
          <w:bCs/>
          <w:sz w:val="30"/>
          <w:szCs w:val="30"/>
        </w:rPr>
      </w:pPr>
      <w:bookmarkStart w:id="0" w:name="_Toc236062460"/>
      <w:bookmarkStart w:id="1" w:name="OLE_LINK45"/>
      <w:bookmarkStart w:id="2" w:name="OLE_LINK46"/>
      <w:r w:rsidRPr="00803F6E">
        <w:rPr>
          <w:rFonts w:ascii="宋体" w:eastAsia="宋体" w:hAnsi="宋体" w:cs="Times New Roman"/>
          <w:b/>
          <w:bCs/>
          <w:sz w:val="30"/>
          <w:szCs w:val="30"/>
        </w:rPr>
        <w:t>附件</w:t>
      </w:r>
      <w:r w:rsidR="00DE13B4">
        <w:rPr>
          <w:rFonts w:ascii="宋体" w:eastAsia="宋体" w:hAnsi="宋体" w:cs="Times New Roman" w:hint="eastAsia"/>
          <w:b/>
          <w:bCs/>
          <w:sz w:val="30"/>
          <w:szCs w:val="30"/>
        </w:rPr>
        <w:t>4</w:t>
      </w:r>
      <w:r w:rsidRPr="00803F6E">
        <w:rPr>
          <w:rFonts w:ascii="宋体" w:eastAsia="宋体" w:hAnsi="宋体" w:cs="Times New Roman"/>
          <w:b/>
          <w:bCs/>
          <w:sz w:val="30"/>
          <w:szCs w:val="30"/>
        </w:rPr>
        <w:t>-1：设计专业检查表</w:t>
      </w:r>
      <w:bookmarkEnd w:id="0"/>
    </w:p>
    <w:p w14:paraId="08ACB0FB" w14:textId="791BE886" w:rsidR="00803F6E" w:rsidRPr="00C1211F" w:rsidRDefault="00803F6E" w:rsidP="00803F6E">
      <w:pPr>
        <w:jc w:val="left"/>
        <w:rPr>
          <w:rFonts w:ascii="Times New Roman" w:eastAsia="宋体" w:hAnsi="Times New Roman" w:cs="Times New Roman"/>
          <w:b/>
          <w:sz w:val="24"/>
          <w:szCs w:val="24"/>
        </w:rPr>
      </w:pPr>
      <w:r w:rsidRPr="00C1211F">
        <w:rPr>
          <w:rFonts w:ascii="Times New Roman" w:eastAsia="宋体" w:hAnsi="Times New Roman" w:cs="Times New Roman" w:hint="eastAsia"/>
          <w:b/>
          <w:sz w:val="24"/>
          <w:szCs w:val="24"/>
        </w:rPr>
        <w:t>检查企业：</w:t>
      </w:r>
      <w:r w:rsidR="00DE13B4">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检查时间：</w:t>
      </w:r>
      <w:r w:rsidR="00DE13B4">
        <w:rPr>
          <w:rFonts w:ascii="Times New Roman" w:eastAsia="宋体" w:hAnsi="Times New Roman" w:cs="Times New Roman" w:hint="eastAsia"/>
          <w:b/>
          <w:sz w:val="24"/>
          <w:szCs w:val="24"/>
        </w:rPr>
        <w:t xml:space="preserve">                  </w:t>
      </w:r>
    </w:p>
    <w:tbl>
      <w:tblPr>
        <w:tblStyle w:val="11"/>
        <w:tblW w:w="0" w:type="auto"/>
        <w:jc w:val="center"/>
        <w:tblLook w:val="04A0" w:firstRow="1" w:lastRow="0" w:firstColumn="1" w:lastColumn="0" w:noHBand="0" w:noVBand="1"/>
      </w:tblPr>
      <w:tblGrid>
        <w:gridCol w:w="527"/>
        <w:gridCol w:w="636"/>
        <w:gridCol w:w="2093"/>
        <w:gridCol w:w="2374"/>
        <w:gridCol w:w="1673"/>
        <w:gridCol w:w="1926"/>
        <w:gridCol w:w="1985"/>
        <w:gridCol w:w="1875"/>
        <w:gridCol w:w="698"/>
        <w:gridCol w:w="773"/>
      </w:tblGrid>
      <w:tr w:rsidR="00803F6E" w:rsidRPr="00803F6E" w14:paraId="6AAC67A6"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bookmarkEnd w:id="1"/>
          <w:bookmarkEnd w:id="2"/>
          <w:p w14:paraId="14D5C2C4"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序号</w:t>
            </w:r>
          </w:p>
        </w:tc>
        <w:tc>
          <w:tcPr>
            <w:tcW w:w="636" w:type="dxa"/>
            <w:tcBorders>
              <w:top w:val="single" w:sz="4" w:space="0" w:color="auto"/>
              <w:left w:val="single" w:sz="4" w:space="0" w:color="auto"/>
              <w:bottom w:val="single" w:sz="4" w:space="0" w:color="auto"/>
              <w:right w:val="single" w:sz="4" w:space="0" w:color="auto"/>
            </w:tcBorders>
            <w:vAlign w:val="center"/>
            <w:hideMark/>
          </w:tcPr>
          <w:p w14:paraId="679D82C9"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要素</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AF51F5"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检查内容</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0E7DDED"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检查依据</w:t>
            </w:r>
          </w:p>
        </w:tc>
        <w:tc>
          <w:tcPr>
            <w:tcW w:w="1673" w:type="dxa"/>
            <w:tcBorders>
              <w:top w:val="single" w:sz="4" w:space="0" w:color="auto"/>
              <w:left w:val="single" w:sz="4" w:space="0" w:color="auto"/>
              <w:bottom w:val="single" w:sz="4" w:space="0" w:color="auto"/>
              <w:right w:val="single" w:sz="4" w:space="0" w:color="auto"/>
            </w:tcBorders>
            <w:vAlign w:val="center"/>
            <w:hideMark/>
          </w:tcPr>
          <w:p w14:paraId="5A39903B"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检查方式</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D5F1E0B"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检查情况</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AC104B" w14:textId="77777777" w:rsid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检查问题</w:t>
            </w:r>
          </w:p>
          <w:p w14:paraId="751085E7" w14:textId="67BF46BD" w:rsidR="00666336" w:rsidRPr="00803F6E" w:rsidRDefault="00666336" w:rsidP="00803F6E">
            <w:pPr>
              <w:jc w:val="center"/>
              <w:rPr>
                <w:rFonts w:ascii="Times New Roman" w:eastAsia="宋体" w:hAnsi="Times New Roman"/>
                <w:b/>
                <w:szCs w:val="21"/>
              </w:rPr>
            </w:pPr>
            <w:r>
              <w:rPr>
                <w:rFonts w:ascii="Times New Roman" w:eastAsia="宋体" w:hAnsi="Times New Roman" w:hint="eastAsia"/>
                <w:b/>
                <w:szCs w:val="21"/>
              </w:rPr>
              <w:t>（照片）</w:t>
            </w:r>
          </w:p>
        </w:tc>
        <w:tc>
          <w:tcPr>
            <w:tcW w:w="1875" w:type="dxa"/>
            <w:tcBorders>
              <w:top w:val="single" w:sz="4" w:space="0" w:color="auto"/>
              <w:left w:val="single" w:sz="4" w:space="0" w:color="auto"/>
              <w:bottom w:val="single" w:sz="4" w:space="0" w:color="auto"/>
              <w:right w:val="single" w:sz="4" w:space="0" w:color="auto"/>
            </w:tcBorders>
            <w:vAlign w:val="center"/>
            <w:hideMark/>
          </w:tcPr>
          <w:p w14:paraId="15EDDD24"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整改建议</w:t>
            </w:r>
          </w:p>
        </w:tc>
        <w:tc>
          <w:tcPr>
            <w:tcW w:w="698" w:type="dxa"/>
            <w:tcBorders>
              <w:top w:val="single" w:sz="4" w:space="0" w:color="auto"/>
              <w:left w:val="single" w:sz="4" w:space="0" w:color="auto"/>
              <w:bottom w:val="single" w:sz="4" w:space="0" w:color="auto"/>
              <w:right w:val="single" w:sz="4" w:space="0" w:color="auto"/>
            </w:tcBorders>
            <w:vAlign w:val="center"/>
            <w:hideMark/>
          </w:tcPr>
          <w:p w14:paraId="6149690C"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重大</w:t>
            </w:r>
          </w:p>
          <w:p w14:paraId="584FC953"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隐患</w:t>
            </w:r>
          </w:p>
        </w:tc>
        <w:tc>
          <w:tcPr>
            <w:tcW w:w="773" w:type="dxa"/>
            <w:tcBorders>
              <w:top w:val="single" w:sz="4" w:space="0" w:color="auto"/>
              <w:left w:val="single" w:sz="4" w:space="0" w:color="auto"/>
              <w:bottom w:val="single" w:sz="4" w:space="0" w:color="auto"/>
              <w:right w:val="single" w:sz="4" w:space="0" w:color="auto"/>
            </w:tcBorders>
            <w:vAlign w:val="center"/>
            <w:hideMark/>
          </w:tcPr>
          <w:p w14:paraId="07EB5870" w14:textId="77777777" w:rsidR="00803F6E" w:rsidRPr="00803F6E" w:rsidRDefault="00803F6E" w:rsidP="00803F6E">
            <w:pPr>
              <w:jc w:val="center"/>
              <w:rPr>
                <w:rFonts w:ascii="Times New Roman" w:eastAsia="宋体" w:hAnsi="Times New Roman"/>
                <w:b/>
                <w:szCs w:val="21"/>
              </w:rPr>
            </w:pPr>
            <w:r w:rsidRPr="00803F6E">
              <w:rPr>
                <w:rFonts w:ascii="Times New Roman" w:eastAsia="宋体" w:hAnsi="Times New Roman"/>
                <w:b/>
                <w:szCs w:val="21"/>
              </w:rPr>
              <w:t>不符合项等级</w:t>
            </w:r>
          </w:p>
        </w:tc>
      </w:tr>
      <w:tr w:rsidR="00803F6E" w:rsidRPr="00803F6E" w14:paraId="2EED3BA8"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3113686"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w:t>
            </w:r>
          </w:p>
        </w:tc>
        <w:tc>
          <w:tcPr>
            <w:tcW w:w="636" w:type="dxa"/>
            <w:vMerge w:val="restart"/>
            <w:tcBorders>
              <w:top w:val="single" w:sz="4" w:space="0" w:color="auto"/>
              <w:left w:val="single" w:sz="4" w:space="0" w:color="auto"/>
              <w:bottom w:val="single" w:sz="4" w:space="0" w:color="auto"/>
              <w:right w:val="single" w:sz="4" w:space="0" w:color="auto"/>
            </w:tcBorders>
            <w:vAlign w:val="center"/>
            <w:hideMark/>
          </w:tcPr>
          <w:p w14:paraId="7665B01B"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设计管理</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21FEB6"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化工生产装置或储存设施未经正规设计且未按照要求开展安全设计诊断；建设项目周边条件、主要技术、工艺路线、产品方案或者装置规模发生重大变化未重新进行安全设施设计；涉及</w:t>
            </w:r>
            <w:r w:rsidRPr="00803F6E">
              <w:rPr>
                <w:rFonts w:ascii="Times New Roman" w:eastAsia="宋体" w:hAnsi="Times New Roman"/>
                <w:color w:val="000000"/>
                <w:kern w:val="0"/>
                <w:szCs w:val="21"/>
              </w:rPr>
              <w:t xml:space="preserve"> “</w:t>
            </w:r>
            <w:r w:rsidRPr="00803F6E">
              <w:rPr>
                <w:rFonts w:ascii="Times New Roman" w:eastAsia="宋体" w:hAnsi="Times New Roman"/>
                <w:color w:val="000000"/>
                <w:kern w:val="0"/>
                <w:szCs w:val="21"/>
              </w:rPr>
              <w:t>两重点一重大</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的大型建设项目，其设计单位资质应为工程设计综合资质或相应工程设计化工石化医药、石油天然气（海洋石油）行业、专业甲级资质。</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1354C2E"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《关于进一步加强危险化学品建设项目安全设计管理的通知》（安监总管三〔</w:t>
            </w:r>
            <w:r w:rsidRPr="00803F6E">
              <w:rPr>
                <w:rFonts w:ascii="Times New Roman" w:eastAsia="宋体" w:hAnsi="Times New Roman"/>
                <w:color w:val="000000"/>
                <w:kern w:val="0"/>
                <w:szCs w:val="21"/>
              </w:rPr>
              <w:t>2013</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76</w:t>
            </w:r>
            <w:r w:rsidRPr="00803F6E">
              <w:rPr>
                <w:rFonts w:ascii="Times New Roman" w:eastAsia="宋体" w:hAnsi="Times New Roman"/>
                <w:color w:val="000000"/>
                <w:kern w:val="0"/>
                <w:szCs w:val="21"/>
              </w:rPr>
              <w:t>号）</w:t>
            </w:r>
          </w:p>
          <w:p w14:paraId="04B8662B"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color w:val="4BACC6"/>
                <w:kern w:val="0"/>
                <w:szCs w:val="21"/>
              </w:rPr>
              <w:t>《</w:t>
            </w:r>
            <w:r w:rsidRPr="00803F6E">
              <w:rPr>
                <w:rFonts w:ascii="Times New Roman" w:eastAsia="宋体" w:hAnsi="Times New Roman"/>
                <w:kern w:val="0"/>
                <w:szCs w:val="21"/>
              </w:rPr>
              <w:t>危险化学品生产企业安全生产许可证实施办法》（国家安全监管总局令第</w:t>
            </w:r>
            <w:r w:rsidRPr="00803F6E">
              <w:rPr>
                <w:rFonts w:ascii="Times New Roman" w:eastAsia="宋体" w:hAnsi="Times New Roman"/>
                <w:kern w:val="0"/>
                <w:szCs w:val="21"/>
              </w:rPr>
              <w:t>41</w:t>
            </w:r>
            <w:r w:rsidRPr="00803F6E">
              <w:rPr>
                <w:rFonts w:ascii="Times New Roman" w:eastAsia="宋体" w:hAnsi="Times New Roman"/>
                <w:kern w:val="0"/>
                <w:szCs w:val="21"/>
              </w:rPr>
              <w:t>号公布、第</w:t>
            </w:r>
            <w:r w:rsidRPr="00803F6E">
              <w:rPr>
                <w:rFonts w:ascii="Times New Roman" w:eastAsia="宋体" w:hAnsi="Times New Roman"/>
                <w:kern w:val="0"/>
                <w:szCs w:val="21"/>
              </w:rPr>
              <w:t>79</w:t>
            </w:r>
            <w:r w:rsidRPr="00803F6E">
              <w:rPr>
                <w:rFonts w:ascii="Times New Roman" w:eastAsia="宋体" w:hAnsi="Times New Roman"/>
                <w:kern w:val="0"/>
                <w:szCs w:val="21"/>
              </w:rPr>
              <w:t>号修正）第九条</w:t>
            </w:r>
          </w:p>
          <w:p w14:paraId="313430DA"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5.2.1</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3A42DBA2"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审查项目是否正规设计。核实是否存在未经过正规设计的在役装置，涉及危险化工工艺、重点监管危险化学品的装置，由具有综合甲级资质或者化工石化专业甲级设计资质的化工石化设计单位设计。</w:t>
            </w:r>
          </w:p>
        </w:tc>
        <w:tc>
          <w:tcPr>
            <w:tcW w:w="1926" w:type="dxa"/>
            <w:tcBorders>
              <w:top w:val="single" w:sz="4" w:space="0" w:color="auto"/>
              <w:left w:val="single" w:sz="4" w:space="0" w:color="auto"/>
              <w:bottom w:val="single" w:sz="4" w:space="0" w:color="auto"/>
              <w:right w:val="single" w:sz="4" w:space="0" w:color="auto"/>
            </w:tcBorders>
          </w:tcPr>
          <w:p w14:paraId="31F0B7C9"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AC75D01"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4D47D80A"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5837C808"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F01B0EC"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803F6E" w:rsidRPr="00803F6E" w14:paraId="7919ECE1"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5E16617D"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E0DD"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6C0D39B3"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工艺技术来源不明；国外引进或国内转让的生产工艺技术，未提供工艺技术的设计基础、工艺说明、工艺设备清单、工艺控制方式、控制参数以及过程危险性分析报告等工艺</w:t>
            </w:r>
            <w:r w:rsidRPr="00803F6E">
              <w:rPr>
                <w:rFonts w:ascii="Times New Roman" w:eastAsia="宋体" w:hAnsi="Times New Roman"/>
                <w:kern w:val="0"/>
                <w:szCs w:val="21"/>
              </w:rPr>
              <w:lastRenderedPageBreak/>
              <w:t>技术资料。</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26B89CD"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lastRenderedPageBreak/>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5.3.3</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02926E65"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通过查阅企业的相关技术转让、工艺包购买、专利使用等协议，核实其生产工艺来源的可靠性。</w:t>
            </w:r>
          </w:p>
        </w:tc>
        <w:tc>
          <w:tcPr>
            <w:tcW w:w="1926" w:type="dxa"/>
            <w:tcBorders>
              <w:top w:val="single" w:sz="4" w:space="0" w:color="auto"/>
              <w:left w:val="single" w:sz="4" w:space="0" w:color="auto"/>
              <w:bottom w:val="single" w:sz="4" w:space="0" w:color="auto"/>
              <w:right w:val="single" w:sz="4" w:space="0" w:color="auto"/>
            </w:tcBorders>
          </w:tcPr>
          <w:p w14:paraId="46A1C1E7"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46989103"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6600059E"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29E45CF6"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8CF05AF"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803F6E" w:rsidRPr="00803F6E" w14:paraId="5E062EB3"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2A15990"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E3D2"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1E31C888"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危险化学品建设项目应取得安全条件审查意见书。已经通过安全条件审查的危险化学品建设项目，当变更内容符合《危险化学品建设项目安全监督管理办法》第十五条规定的，应当重新进行安全条件论证和</w:t>
            </w:r>
            <w:bookmarkStart w:id="3" w:name="OLE_LINK14"/>
            <w:r w:rsidRPr="00803F6E">
              <w:rPr>
                <w:rFonts w:ascii="Times New Roman" w:eastAsia="宋体" w:hAnsi="Times New Roman"/>
                <w:color w:val="000000"/>
                <w:kern w:val="0"/>
                <w:szCs w:val="21"/>
              </w:rPr>
              <w:t>安全评价</w:t>
            </w:r>
            <w:bookmarkEnd w:id="3"/>
            <w:r w:rsidRPr="00803F6E">
              <w:rPr>
                <w:rFonts w:ascii="Times New Roman" w:eastAsia="宋体" w:hAnsi="Times New Roman"/>
                <w:color w:val="000000"/>
                <w:kern w:val="0"/>
                <w:szCs w:val="21"/>
              </w:rPr>
              <w:t>，并申请审查。</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6E6C9B1" w14:textId="77777777" w:rsidR="00803F6E" w:rsidRPr="00803F6E" w:rsidRDefault="00803F6E" w:rsidP="00803F6E">
            <w:pPr>
              <w:widowControl/>
              <w:spacing w:line="280" w:lineRule="exact"/>
              <w:textAlignment w:val="center"/>
              <w:rPr>
                <w:rFonts w:ascii="Times New Roman" w:eastAsia="宋体" w:hAnsi="Times New Roman"/>
                <w:color w:val="EE0000"/>
                <w:kern w:val="0"/>
                <w:szCs w:val="21"/>
              </w:rPr>
            </w:pPr>
            <w:r w:rsidRPr="00803F6E">
              <w:rPr>
                <w:rFonts w:ascii="Times New Roman" w:eastAsia="宋体" w:hAnsi="Times New Roman"/>
                <w:color w:val="000000"/>
                <w:kern w:val="0"/>
                <w:szCs w:val="21"/>
              </w:rPr>
              <w:t>《危险化学品建设项目安全监督管理办法》（国家安全监管总局令第</w:t>
            </w:r>
            <w:r w:rsidRPr="00803F6E">
              <w:rPr>
                <w:rFonts w:ascii="Times New Roman" w:eastAsia="宋体" w:hAnsi="Times New Roman"/>
                <w:color w:val="000000"/>
                <w:kern w:val="0"/>
                <w:szCs w:val="21"/>
              </w:rPr>
              <w:t>45</w:t>
            </w:r>
            <w:r w:rsidRPr="00803F6E">
              <w:rPr>
                <w:rFonts w:ascii="Times New Roman" w:eastAsia="宋体" w:hAnsi="Times New Roman"/>
                <w:color w:val="000000"/>
                <w:kern w:val="0"/>
                <w:szCs w:val="21"/>
              </w:rPr>
              <w:t>号公布、第</w:t>
            </w:r>
            <w:r w:rsidRPr="00803F6E">
              <w:rPr>
                <w:rFonts w:ascii="Times New Roman" w:eastAsia="宋体" w:hAnsi="Times New Roman"/>
                <w:color w:val="000000"/>
                <w:kern w:val="0"/>
                <w:szCs w:val="21"/>
              </w:rPr>
              <w:t>79</w:t>
            </w:r>
            <w:r w:rsidRPr="00803F6E">
              <w:rPr>
                <w:rFonts w:ascii="Times New Roman" w:eastAsia="宋体" w:hAnsi="Times New Roman"/>
                <w:color w:val="000000"/>
                <w:kern w:val="0"/>
                <w:szCs w:val="21"/>
              </w:rPr>
              <w:t>号修正）</w:t>
            </w:r>
          </w:p>
        </w:tc>
        <w:tc>
          <w:tcPr>
            <w:tcW w:w="1673" w:type="dxa"/>
            <w:tcBorders>
              <w:top w:val="single" w:sz="4" w:space="0" w:color="auto"/>
              <w:left w:val="single" w:sz="4" w:space="0" w:color="auto"/>
              <w:bottom w:val="single" w:sz="4" w:space="0" w:color="auto"/>
              <w:right w:val="single" w:sz="4" w:space="0" w:color="auto"/>
            </w:tcBorders>
            <w:vAlign w:val="center"/>
          </w:tcPr>
          <w:p w14:paraId="0ED485A9"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查阅企业安全评价报告，安全设计专篇，安全生产现状评估报告。</w:t>
            </w:r>
          </w:p>
        </w:tc>
        <w:tc>
          <w:tcPr>
            <w:tcW w:w="1926" w:type="dxa"/>
            <w:tcBorders>
              <w:top w:val="single" w:sz="4" w:space="0" w:color="auto"/>
              <w:left w:val="single" w:sz="4" w:space="0" w:color="auto"/>
              <w:bottom w:val="single" w:sz="4" w:space="0" w:color="auto"/>
              <w:right w:val="single" w:sz="4" w:space="0" w:color="auto"/>
            </w:tcBorders>
          </w:tcPr>
          <w:p w14:paraId="0A186FB3"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6681EE8E"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21A9B732"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6E5CB70"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8BA4C19" w14:textId="01B1E3FB" w:rsidR="00803F6E" w:rsidRPr="00803F6E" w:rsidRDefault="00706049" w:rsidP="00803F6E">
            <w:pPr>
              <w:widowControl/>
              <w:spacing w:line="280" w:lineRule="exact"/>
              <w:textAlignment w:val="center"/>
              <w:rPr>
                <w:rFonts w:ascii="Times New Roman" w:eastAsia="宋体" w:hAnsi="Times New Roman"/>
                <w:b/>
                <w:color w:val="000000"/>
                <w:kern w:val="0"/>
                <w:szCs w:val="21"/>
              </w:rPr>
            </w:pPr>
            <w:r>
              <w:rPr>
                <w:rFonts w:ascii="Times New Roman" w:eastAsia="宋体" w:hAnsi="Times New Roman" w:hint="eastAsia"/>
                <w:b/>
                <w:bCs/>
                <w:color w:val="000000"/>
                <w:kern w:val="0"/>
                <w:szCs w:val="21"/>
              </w:rPr>
              <w:t>B</w:t>
            </w:r>
            <w:r w:rsidR="00803F6E" w:rsidRPr="00803F6E">
              <w:rPr>
                <w:rFonts w:ascii="Times New Roman" w:eastAsia="宋体" w:hAnsi="Times New Roman"/>
                <w:b/>
                <w:bCs/>
                <w:color w:val="000000"/>
                <w:kern w:val="0"/>
                <w:szCs w:val="21"/>
              </w:rPr>
              <w:t>级</w:t>
            </w:r>
          </w:p>
        </w:tc>
      </w:tr>
      <w:tr w:rsidR="00803F6E" w:rsidRPr="00803F6E" w14:paraId="158F1714"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2E3A7E24"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0140"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226AA362"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危险化学品建设项目应取得安全设施设计审查意见书。已经通过安全设施设计审查的危险化学品建设项目，当变更内容符合《危险化学品建设项目安全监督管理办法》第二十一条规定的，建设单位应当向原审查部门申请建设项目安全设施变更设计的审查。</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00AA3BE" w14:textId="77777777" w:rsidR="00803F6E" w:rsidRPr="00803F6E" w:rsidRDefault="00803F6E" w:rsidP="00803F6E">
            <w:pPr>
              <w:spacing w:line="240" w:lineRule="exact"/>
              <w:rPr>
                <w:rFonts w:ascii="Times New Roman" w:eastAsia="宋体" w:hAnsi="Times New Roman"/>
                <w:color w:val="000000"/>
                <w:kern w:val="0"/>
                <w:szCs w:val="21"/>
              </w:rPr>
            </w:pPr>
            <w:r w:rsidRPr="00803F6E">
              <w:rPr>
                <w:rFonts w:ascii="Times New Roman" w:eastAsia="宋体" w:hAnsi="Times New Roman"/>
                <w:color w:val="000000"/>
                <w:kern w:val="0"/>
                <w:szCs w:val="21"/>
              </w:rPr>
              <w:t>《危险化学品建设项目安全监督管理办法》（国家安全监管总局令第</w:t>
            </w:r>
            <w:r w:rsidRPr="00803F6E">
              <w:rPr>
                <w:rFonts w:ascii="Times New Roman" w:eastAsia="宋体" w:hAnsi="Times New Roman"/>
                <w:color w:val="000000"/>
                <w:kern w:val="0"/>
                <w:szCs w:val="21"/>
              </w:rPr>
              <w:t>45</w:t>
            </w:r>
            <w:r w:rsidRPr="00803F6E">
              <w:rPr>
                <w:rFonts w:ascii="Times New Roman" w:eastAsia="宋体" w:hAnsi="Times New Roman"/>
                <w:color w:val="000000"/>
                <w:kern w:val="0"/>
                <w:szCs w:val="21"/>
              </w:rPr>
              <w:t>号公布、第</w:t>
            </w:r>
            <w:r w:rsidRPr="00803F6E">
              <w:rPr>
                <w:rFonts w:ascii="Times New Roman" w:eastAsia="宋体" w:hAnsi="Times New Roman"/>
                <w:color w:val="000000"/>
                <w:kern w:val="0"/>
                <w:szCs w:val="21"/>
              </w:rPr>
              <w:t>79</w:t>
            </w:r>
            <w:r w:rsidRPr="00803F6E">
              <w:rPr>
                <w:rFonts w:ascii="Times New Roman" w:eastAsia="宋体" w:hAnsi="Times New Roman"/>
                <w:color w:val="000000"/>
                <w:kern w:val="0"/>
                <w:szCs w:val="21"/>
              </w:rPr>
              <w:t>号修正）</w:t>
            </w:r>
          </w:p>
          <w:p w14:paraId="63389241" w14:textId="77777777" w:rsidR="00803F6E" w:rsidRPr="00803F6E" w:rsidRDefault="00803F6E" w:rsidP="00803F6E">
            <w:pPr>
              <w:spacing w:line="240" w:lineRule="exact"/>
              <w:rPr>
                <w:rFonts w:ascii="Times New Roman" w:eastAsia="宋体" w:hAnsi="Times New Roman"/>
                <w:color w:val="000000"/>
                <w:szCs w:val="21"/>
              </w:rPr>
            </w:pPr>
            <w:r w:rsidRPr="00803F6E">
              <w:rPr>
                <w:rFonts w:ascii="Times New Roman" w:eastAsia="宋体" w:hAnsi="Times New Roman"/>
                <w:color w:val="000000"/>
                <w:kern w:val="0"/>
                <w:szCs w:val="21"/>
              </w:rPr>
              <w:t>《危险化学品生产建设项目安全风险防控指南（试行）》（应急〔</w:t>
            </w:r>
            <w:r w:rsidRPr="00803F6E">
              <w:rPr>
                <w:rFonts w:ascii="Times New Roman" w:eastAsia="宋体" w:hAnsi="Times New Roman"/>
                <w:color w:val="000000"/>
                <w:kern w:val="0"/>
                <w:szCs w:val="21"/>
              </w:rPr>
              <w:t>2022</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52</w:t>
            </w:r>
            <w:r w:rsidRPr="00803F6E">
              <w:rPr>
                <w:rFonts w:ascii="Times New Roman" w:eastAsia="宋体" w:hAnsi="Times New Roman"/>
                <w:color w:val="000000"/>
                <w:kern w:val="0"/>
                <w:szCs w:val="21"/>
              </w:rPr>
              <w:t>号）</w:t>
            </w:r>
          </w:p>
        </w:tc>
        <w:tc>
          <w:tcPr>
            <w:tcW w:w="1673" w:type="dxa"/>
            <w:tcBorders>
              <w:top w:val="single" w:sz="4" w:space="0" w:color="auto"/>
              <w:left w:val="single" w:sz="4" w:space="0" w:color="auto"/>
              <w:bottom w:val="single" w:sz="4" w:space="0" w:color="auto"/>
              <w:right w:val="single" w:sz="4" w:space="0" w:color="auto"/>
            </w:tcBorders>
            <w:vAlign w:val="center"/>
          </w:tcPr>
          <w:p w14:paraId="0C4FA68D"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查阅企业安全评价报告，安全设计专篇，安全生产现状评估报告。</w:t>
            </w:r>
          </w:p>
        </w:tc>
        <w:tc>
          <w:tcPr>
            <w:tcW w:w="1926" w:type="dxa"/>
            <w:tcBorders>
              <w:top w:val="single" w:sz="4" w:space="0" w:color="auto"/>
              <w:left w:val="single" w:sz="4" w:space="0" w:color="auto"/>
              <w:bottom w:val="single" w:sz="4" w:space="0" w:color="auto"/>
              <w:right w:val="single" w:sz="4" w:space="0" w:color="auto"/>
            </w:tcBorders>
          </w:tcPr>
          <w:p w14:paraId="66B52804"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4ECD1584"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2CBF50A8"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4285FF7E"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9A76309" w14:textId="7A479ECC" w:rsidR="00803F6E" w:rsidRPr="00803F6E" w:rsidRDefault="00706049" w:rsidP="00803F6E">
            <w:pPr>
              <w:widowControl/>
              <w:spacing w:line="280" w:lineRule="exact"/>
              <w:textAlignment w:val="center"/>
              <w:rPr>
                <w:rFonts w:ascii="Times New Roman" w:eastAsia="宋体" w:hAnsi="Times New Roman"/>
                <w:color w:val="000000"/>
                <w:kern w:val="0"/>
                <w:szCs w:val="21"/>
              </w:rPr>
            </w:pPr>
            <w:r>
              <w:rPr>
                <w:rFonts w:ascii="Times New Roman" w:eastAsia="宋体" w:hAnsi="Times New Roman" w:hint="eastAsia"/>
                <w:b/>
                <w:bCs/>
                <w:color w:val="000000"/>
                <w:kern w:val="0"/>
                <w:szCs w:val="21"/>
              </w:rPr>
              <w:t>B</w:t>
            </w:r>
            <w:r w:rsidR="00803F6E" w:rsidRPr="00803F6E">
              <w:rPr>
                <w:rFonts w:ascii="Times New Roman" w:eastAsia="宋体" w:hAnsi="Times New Roman"/>
                <w:b/>
                <w:bCs/>
                <w:color w:val="000000"/>
                <w:kern w:val="0"/>
                <w:szCs w:val="21"/>
              </w:rPr>
              <w:t>级</w:t>
            </w:r>
          </w:p>
        </w:tc>
      </w:tr>
      <w:tr w:rsidR="00803F6E" w:rsidRPr="00803F6E" w14:paraId="52A8F6E7"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2D7526B2"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38A2"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5A3B5AA5"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建设项目试生产前未完成</w:t>
            </w:r>
            <w:bookmarkStart w:id="4" w:name="OLE_LINK15"/>
            <w:r w:rsidRPr="00803F6E">
              <w:rPr>
                <w:rFonts w:ascii="Times New Roman" w:eastAsia="宋体" w:hAnsi="Times New Roman"/>
                <w:kern w:val="0"/>
                <w:szCs w:val="21"/>
              </w:rPr>
              <w:t>“</w:t>
            </w:r>
            <w:r w:rsidRPr="00803F6E">
              <w:rPr>
                <w:rFonts w:ascii="Times New Roman" w:eastAsia="宋体" w:hAnsi="Times New Roman"/>
                <w:kern w:val="0"/>
                <w:szCs w:val="21"/>
              </w:rPr>
              <w:t>三查四定</w:t>
            </w:r>
            <w:r w:rsidRPr="00803F6E">
              <w:rPr>
                <w:rFonts w:ascii="Times New Roman" w:eastAsia="宋体" w:hAnsi="Times New Roman"/>
                <w:kern w:val="0"/>
                <w:szCs w:val="21"/>
              </w:rPr>
              <w:t>”</w:t>
            </w:r>
            <w:bookmarkEnd w:id="4"/>
            <w:r w:rsidRPr="00803F6E">
              <w:rPr>
                <w:rFonts w:ascii="Times New Roman" w:eastAsia="宋体" w:hAnsi="Times New Roman"/>
                <w:kern w:val="0"/>
                <w:szCs w:val="21"/>
              </w:rPr>
              <w:t>；试生产方案未经审查；未进行</w:t>
            </w:r>
            <w:r w:rsidRPr="00803F6E">
              <w:rPr>
                <w:rFonts w:ascii="Times New Roman" w:eastAsia="宋体" w:hAnsi="Times New Roman"/>
                <w:kern w:val="0"/>
                <w:szCs w:val="21"/>
              </w:rPr>
              <w:t>PSSR</w:t>
            </w:r>
            <w:r w:rsidRPr="00803F6E">
              <w:rPr>
                <w:rFonts w:ascii="Times New Roman" w:eastAsia="宋体" w:hAnsi="Times New Roman"/>
                <w:kern w:val="0"/>
                <w:szCs w:val="21"/>
              </w:rPr>
              <w:t>即投料开车。</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21143D6"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《建设项目安全设施</w:t>
            </w:r>
            <w:r w:rsidRPr="00803F6E">
              <w:rPr>
                <w:rFonts w:ascii="Times New Roman" w:eastAsia="宋体" w:hAnsi="Times New Roman"/>
                <w:kern w:val="0"/>
                <w:szCs w:val="21"/>
              </w:rPr>
              <w:t>“</w:t>
            </w:r>
            <w:r w:rsidRPr="00803F6E">
              <w:rPr>
                <w:rFonts w:ascii="Times New Roman" w:eastAsia="宋体" w:hAnsi="Times New Roman"/>
                <w:kern w:val="0"/>
                <w:szCs w:val="21"/>
              </w:rPr>
              <w:t>三同时</w:t>
            </w:r>
            <w:r w:rsidRPr="00803F6E">
              <w:rPr>
                <w:rFonts w:ascii="Times New Roman" w:eastAsia="宋体" w:hAnsi="Times New Roman"/>
                <w:kern w:val="0"/>
                <w:szCs w:val="21"/>
              </w:rPr>
              <w:t>”</w:t>
            </w:r>
            <w:r w:rsidRPr="00803F6E">
              <w:rPr>
                <w:rFonts w:ascii="Times New Roman" w:eastAsia="宋体" w:hAnsi="Times New Roman"/>
                <w:kern w:val="0"/>
                <w:szCs w:val="21"/>
              </w:rPr>
              <w:t>监督管理办法》（国家安全监管总局令第</w:t>
            </w:r>
            <w:r w:rsidRPr="00803F6E">
              <w:rPr>
                <w:rFonts w:ascii="Times New Roman" w:eastAsia="宋体" w:hAnsi="Times New Roman"/>
                <w:kern w:val="0"/>
                <w:szCs w:val="21"/>
              </w:rPr>
              <w:t>36</w:t>
            </w:r>
            <w:r w:rsidRPr="00803F6E">
              <w:rPr>
                <w:rFonts w:ascii="Times New Roman" w:eastAsia="宋体" w:hAnsi="Times New Roman"/>
                <w:kern w:val="0"/>
                <w:szCs w:val="21"/>
              </w:rPr>
              <w:t>号公布、第</w:t>
            </w:r>
            <w:r w:rsidRPr="00803F6E">
              <w:rPr>
                <w:rFonts w:ascii="Times New Roman" w:eastAsia="宋体" w:hAnsi="Times New Roman"/>
                <w:kern w:val="0"/>
                <w:szCs w:val="21"/>
              </w:rPr>
              <w:t>77</w:t>
            </w:r>
            <w:r w:rsidRPr="00803F6E">
              <w:rPr>
                <w:rFonts w:ascii="Times New Roman" w:eastAsia="宋体" w:hAnsi="Times New Roman"/>
                <w:kern w:val="0"/>
                <w:szCs w:val="21"/>
              </w:rPr>
              <w:t>号修正）</w:t>
            </w:r>
          </w:p>
          <w:p w14:paraId="5B6435B1"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《危险化学品建设项目安全监督管理办法》（国</w:t>
            </w:r>
            <w:r w:rsidRPr="00803F6E">
              <w:rPr>
                <w:rFonts w:ascii="Times New Roman" w:eastAsia="宋体" w:hAnsi="Times New Roman"/>
                <w:kern w:val="0"/>
                <w:szCs w:val="21"/>
              </w:rPr>
              <w:lastRenderedPageBreak/>
              <w:t>家安全监管总局令第</w:t>
            </w:r>
            <w:r w:rsidRPr="00803F6E">
              <w:rPr>
                <w:rFonts w:ascii="Times New Roman" w:eastAsia="宋体" w:hAnsi="Times New Roman"/>
                <w:kern w:val="0"/>
                <w:szCs w:val="21"/>
              </w:rPr>
              <w:t>45</w:t>
            </w:r>
            <w:r w:rsidRPr="00803F6E">
              <w:rPr>
                <w:rFonts w:ascii="Times New Roman" w:eastAsia="宋体" w:hAnsi="Times New Roman"/>
                <w:kern w:val="0"/>
                <w:szCs w:val="21"/>
              </w:rPr>
              <w:t>号公布、第</w:t>
            </w:r>
            <w:r w:rsidRPr="00803F6E">
              <w:rPr>
                <w:rFonts w:ascii="Times New Roman" w:eastAsia="宋体" w:hAnsi="Times New Roman"/>
                <w:kern w:val="0"/>
                <w:szCs w:val="21"/>
              </w:rPr>
              <w:t>79</w:t>
            </w:r>
            <w:r w:rsidRPr="00803F6E">
              <w:rPr>
                <w:rFonts w:ascii="Times New Roman" w:eastAsia="宋体" w:hAnsi="Times New Roman"/>
                <w:kern w:val="0"/>
                <w:szCs w:val="21"/>
              </w:rPr>
              <w:t>号修正）</w:t>
            </w:r>
          </w:p>
          <w:p w14:paraId="2E6CB60C"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5.5.1</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1B90AFAC" w14:textId="77777777" w:rsidR="00803F6E" w:rsidRPr="00803F6E" w:rsidRDefault="00803F6E" w:rsidP="00803F6E">
            <w:pPr>
              <w:jc w:val="left"/>
              <w:rPr>
                <w:rFonts w:ascii="Times New Roman" w:eastAsia="宋体" w:hAnsi="Times New Roman"/>
                <w:szCs w:val="21"/>
              </w:rPr>
            </w:pPr>
            <w:r w:rsidRPr="00803F6E">
              <w:rPr>
                <w:rFonts w:ascii="Times New Roman" w:eastAsia="宋体" w:hAnsi="Times New Roman"/>
                <w:szCs w:val="21"/>
              </w:rPr>
              <w:lastRenderedPageBreak/>
              <w:t>查阅</w:t>
            </w:r>
            <w:r w:rsidRPr="00803F6E">
              <w:rPr>
                <w:rFonts w:ascii="Times New Roman" w:eastAsia="宋体" w:hAnsi="Times New Roman"/>
                <w:szCs w:val="21"/>
              </w:rPr>
              <w:t>“</w:t>
            </w:r>
            <w:r w:rsidRPr="00803F6E">
              <w:rPr>
                <w:rFonts w:ascii="Times New Roman" w:eastAsia="宋体" w:hAnsi="Times New Roman"/>
                <w:szCs w:val="21"/>
              </w:rPr>
              <w:t>三查四定</w:t>
            </w:r>
            <w:r w:rsidRPr="00803F6E">
              <w:rPr>
                <w:rFonts w:ascii="Times New Roman" w:eastAsia="宋体" w:hAnsi="Times New Roman"/>
                <w:szCs w:val="21"/>
              </w:rPr>
              <w:t>”</w:t>
            </w:r>
            <w:r w:rsidRPr="00803F6E">
              <w:rPr>
                <w:rFonts w:ascii="Times New Roman" w:eastAsia="宋体" w:hAnsi="Times New Roman"/>
                <w:szCs w:val="21"/>
              </w:rPr>
              <w:t>资料，企业是否对查出的问题予以处理；是否编制试生产方案并组织专家</w:t>
            </w:r>
            <w:r w:rsidRPr="00803F6E">
              <w:rPr>
                <w:rFonts w:ascii="Times New Roman" w:eastAsia="宋体" w:hAnsi="Times New Roman"/>
                <w:szCs w:val="21"/>
              </w:rPr>
              <w:lastRenderedPageBreak/>
              <w:t>审查，试生产方案内容与现场建设状况应一致；是否组织相关人员开展开车前安全检查。</w:t>
            </w:r>
          </w:p>
        </w:tc>
        <w:tc>
          <w:tcPr>
            <w:tcW w:w="1926" w:type="dxa"/>
            <w:tcBorders>
              <w:top w:val="single" w:sz="4" w:space="0" w:color="auto"/>
              <w:left w:val="single" w:sz="4" w:space="0" w:color="auto"/>
              <w:bottom w:val="single" w:sz="4" w:space="0" w:color="auto"/>
              <w:right w:val="single" w:sz="4" w:space="0" w:color="auto"/>
            </w:tcBorders>
          </w:tcPr>
          <w:p w14:paraId="18B00DA3"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3507E9E0"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0BA4110B"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302E7E3B"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2AD6FDC"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803F6E" w:rsidRPr="00803F6E" w14:paraId="5B8ECF7C"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3714EDAA"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52E6"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29EF079D"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新改扩建设项目应按规定开展</w:t>
            </w:r>
            <w:bookmarkStart w:id="5" w:name="OLE_LINK16"/>
            <w:r w:rsidRPr="00803F6E">
              <w:rPr>
                <w:rFonts w:ascii="Times New Roman" w:eastAsia="宋体" w:hAnsi="Times New Roman"/>
                <w:color w:val="000000"/>
                <w:kern w:val="0"/>
                <w:szCs w:val="21"/>
              </w:rPr>
              <w:t>安全设施竣工验收评价</w:t>
            </w:r>
            <w:bookmarkEnd w:id="5"/>
            <w:r w:rsidRPr="00803F6E">
              <w:rPr>
                <w:rFonts w:ascii="Times New Roman" w:eastAsia="宋体" w:hAnsi="Times New Roman"/>
                <w:color w:val="000000"/>
                <w:kern w:val="0"/>
                <w:szCs w:val="21"/>
              </w:rPr>
              <w:t>，取得专家论证意见。</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203E581"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《建设项目安全设施</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三同时</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监督管理办法》（国家安全监管总局令第</w:t>
            </w:r>
            <w:r w:rsidRPr="00803F6E">
              <w:rPr>
                <w:rFonts w:ascii="Times New Roman" w:eastAsia="宋体" w:hAnsi="Times New Roman"/>
                <w:color w:val="000000"/>
                <w:kern w:val="0"/>
                <w:szCs w:val="21"/>
              </w:rPr>
              <w:t>36</w:t>
            </w:r>
            <w:r w:rsidRPr="00803F6E">
              <w:rPr>
                <w:rFonts w:ascii="Times New Roman" w:eastAsia="宋体" w:hAnsi="Times New Roman"/>
                <w:color w:val="000000"/>
                <w:kern w:val="0"/>
                <w:szCs w:val="21"/>
              </w:rPr>
              <w:t>号公布、第</w:t>
            </w:r>
            <w:r w:rsidRPr="00803F6E">
              <w:rPr>
                <w:rFonts w:ascii="Times New Roman" w:eastAsia="宋体" w:hAnsi="Times New Roman"/>
                <w:color w:val="000000"/>
                <w:kern w:val="0"/>
                <w:szCs w:val="21"/>
              </w:rPr>
              <w:t>77</w:t>
            </w:r>
            <w:r w:rsidRPr="00803F6E">
              <w:rPr>
                <w:rFonts w:ascii="Times New Roman" w:eastAsia="宋体" w:hAnsi="Times New Roman"/>
                <w:color w:val="000000"/>
                <w:kern w:val="0"/>
                <w:szCs w:val="21"/>
              </w:rPr>
              <w:t>号修正）</w:t>
            </w:r>
          </w:p>
          <w:p w14:paraId="7A886D09"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《危险化学品建设项目安全监督管理办法》（国家安全监管总局令第</w:t>
            </w:r>
            <w:r w:rsidRPr="00803F6E">
              <w:rPr>
                <w:rFonts w:ascii="Times New Roman" w:eastAsia="宋体" w:hAnsi="Times New Roman"/>
                <w:color w:val="000000"/>
                <w:kern w:val="0"/>
                <w:szCs w:val="21"/>
              </w:rPr>
              <w:t>45</w:t>
            </w:r>
            <w:r w:rsidRPr="00803F6E">
              <w:rPr>
                <w:rFonts w:ascii="Times New Roman" w:eastAsia="宋体" w:hAnsi="Times New Roman"/>
                <w:color w:val="000000"/>
                <w:kern w:val="0"/>
                <w:szCs w:val="21"/>
              </w:rPr>
              <w:t>号公布、第</w:t>
            </w:r>
            <w:r w:rsidRPr="00803F6E">
              <w:rPr>
                <w:rFonts w:ascii="Times New Roman" w:eastAsia="宋体" w:hAnsi="Times New Roman"/>
                <w:color w:val="000000"/>
                <w:kern w:val="0"/>
                <w:szCs w:val="21"/>
              </w:rPr>
              <w:t>79</w:t>
            </w:r>
            <w:r w:rsidRPr="00803F6E">
              <w:rPr>
                <w:rFonts w:ascii="Times New Roman" w:eastAsia="宋体" w:hAnsi="Times New Roman"/>
                <w:color w:val="000000"/>
                <w:kern w:val="0"/>
                <w:szCs w:val="21"/>
              </w:rPr>
              <w:t>号修正）</w:t>
            </w:r>
          </w:p>
        </w:tc>
        <w:tc>
          <w:tcPr>
            <w:tcW w:w="1673" w:type="dxa"/>
            <w:tcBorders>
              <w:top w:val="single" w:sz="4" w:space="0" w:color="auto"/>
              <w:left w:val="single" w:sz="4" w:space="0" w:color="auto"/>
              <w:bottom w:val="single" w:sz="4" w:space="0" w:color="auto"/>
              <w:right w:val="single" w:sz="4" w:space="0" w:color="auto"/>
            </w:tcBorders>
            <w:vAlign w:val="center"/>
          </w:tcPr>
          <w:p w14:paraId="5ECBF70A"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查安全设施竣工验收评价报告</w:t>
            </w:r>
          </w:p>
        </w:tc>
        <w:tc>
          <w:tcPr>
            <w:tcW w:w="1926" w:type="dxa"/>
            <w:tcBorders>
              <w:top w:val="single" w:sz="4" w:space="0" w:color="auto"/>
              <w:left w:val="single" w:sz="4" w:space="0" w:color="auto"/>
              <w:bottom w:val="single" w:sz="4" w:space="0" w:color="auto"/>
              <w:right w:val="single" w:sz="4" w:space="0" w:color="auto"/>
            </w:tcBorders>
          </w:tcPr>
          <w:p w14:paraId="51D135BD"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62077E35"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54819C55"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B5743FF"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DD83C52"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803F6E" w:rsidRPr="00803F6E" w14:paraId="5E443C1A"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10BA9CA5"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1C30"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51FE4AC2"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涉及</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两重点一重大</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和首次工业化设计的建设项目，应在基础设计阶段开展</w:t>
            </w:r>
            <w:r w:rsidRPr="00803F6E">
              <w:rPr>
                <w:rFonts w:ascii="Times New Roman" w:eastAsia="宋体" w:hAnsi="Times New Roman"/>
                <w:color w:val="000000"/>
                <w:kern w:val="0"/>
                <w:szCs w:val="21"/>
              </w:rPr>
              <w:t>HAZOP</w:t>
            </w:r>
            <w:r w:rsidRPr="00803F6E">
              <w:rPr>
                <w:rFonts w:ascii="Times New Roman" w:eastAsia="宋体" w:hAnsi="Times New Roman"/>
                <w:color w:val="000000"/>
                <w:kern w:val="0"/>
                <w:szCs w:val="21"/>
              </w:rPr>
              <w:t>分析，并进行</w:t>
            </w:r>
            <w:bookmarkStart w:id="6" w:name="OLE_LINK17"/>
            <w:r w:rsidRPr="00803F6E">
              <w:rPr>
                <w:rFonts w:ascii="Times New Roman" w:eastAsia="宋体" w:hAnsi="Times New Roman"/>
                <w:color w:val="000000"/>
                <w:kern w:val="0"/>
                <w:szCs w:val="21"/>
              </w:rPr>
              <w:t>安全完整性等级</w:t>
            </w:r>
            <w:bookmarkEnd w:id="6"/>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SIL</w:t>
            </w:r>
            <w:r w:rsidRPr="00803F6E">
              <w:rPr>
                <w:rFonts w:ascii="Times New Roman" w:eastAsia="宋体" w:hAnsi="Times New Roman"/>
                <w:color w:val="000000"/>
                <w:kern w:val="0"/>
                <w:szCs w:val="21"/>
              </w:rPr>
              <w:t>）定级评估。</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386CED8"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《关于进一步加强危险化学品建设项目安全设计管理的通知》（安监总管三〔</w:t>
            </w:r>
            <w:r w:rsidRPr="00803F6E">
              <w:rPr>
                <w:rFonts w:ascii="Times New Roman" w:eastAsia="宋体" w:hAnsi="Times New Roman"/>
                <w:color w:val="000000"/>
                <w:kern w:val="0"/>
                <w:szCs w:val="21"/>
              </w:rPr>
              <w:t>2013</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76</w:t>
            </w:r>
            <w:r w:rsidRPr="00803F6E">
              <w:rPr>
                <w:rFonts w:ascii="Times New Roman" w:eastAsia="宋体" w:hAnsi="Times New Roman"/>
                <w:color w:val="000000"/>
                <w:kern w:val="0"/>
                <w:szCs w:val="21"/>
              </w:rPr>
              <w:t>号）</w:t>
            </w:r>
          </w:p>
          <w:p w14:paraId="05B9EA32"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《关于加强化工过程安全管理的指导意见》（安监总管三〔</w:t>
            </w:r>
            <w:r w:rsidRPr="00803F6E">
              <w:rPr>
                <w:rFonts w:ascii="Times New Roman" w:eastAsia="宋体" w:hAnsi="Times New Roman"/>
                <w:color w:val="000000"/>
                <w:kern w:val="0"/>
                <w:szCs w:val="21"/>
              </w:rPr>
              <w:t>2013</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88</w:t>
            </w:r>
            <w:r w:rsidRPr="00803F6E">
              <w:rPr>
                <w:rFonts w:ascii="Times New Roman" w:eastAsia="宋体" w:hAnsi="Times New Roman"/>
                <w:color w:val="000000"/>
                <w:kern w:val="0"/>
                <w:szCs w:val="21"/>
              </w:rPr>
              <w:t>号）</w:t>
            </w:r>
          </w:p>
          <w:p w14:paraId="485A3CB5"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《危险与可操作性分析质量控制与审查导则》</w:t>
            </w:r>
            <w:r w:rsidRPr="00803F6E">
              <w:rPr>
                <w:rFonts w:ascii="Times New Roman" w:eastAsia="宋体" w:hAnsi="Times New Roman"/>
                <w:color w:val="000000"/>
                <w:kern w:val="0"/>
                <w:szCs w:val="21"/>
              </w:rPr>
              <w:t>T/CCSAS001-2018</w:t>
            </w:r>
          </w:p>
          <w:p w14:paraId="48D7BC9A"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《危险与可操作性分析（</w:t>
            </w:r>
            <w:r w:rsidRPr="00803F6E">
              <w:rPr>
                <w:rFonts w:ascii="Times New Roman" w:eastAsia="宋体" w:hAnsi="Times New Roman"/>
                <w:color w:val="000000"/>
                <w:kern w:val="0"/>
                <w:szCs w:val="21"/>
              </w:rPr>
              <w:t>HAZOP</w:t>
            </w:r>
            <w:r w:rsidRPr="00803F6E">
              <w:rPr>
                <w:rFonts w:ascii="Times New Roman" w:eastAsia="宋体" w:hAnsi="Times New Roman"/>
                <w:color w:val="000000"/>
                <w:kern w:val="0"/>
                <w:szCs w:val="21"/>
              </w:rPr>
              <w:t>分析）应用导则》</w:t>
            </w:r>
            <w:r w:rsidRPr="00803F6E">
              <w:rPr>
                <w:rFonts w:ascii="Times New Roman" w:eastAsia="宋体" w:hAnsi="Times New Roman"/>
                <w:color w:val="000000"/>
                <w:kern w:val="0"/>
                <w:szCs w:val="21"/>
              </w:rPr>
              <w:t>AQ/T3049-2013</w:t>
            </w:r>
          </w:p>
        </w:tc>
        <w:tc>
          <w:tcPr>
            <w:tcW w:w="1673" w:type="dxa"/>
            <w:tcBorders>
              <w:top w:val="single" w:sz="4" w:space="0" w:color="auto"/>
              <w:left w:val="single" w:sz="4" w:space="0" w:color="auto"/>
              <w:bottom w:val="single" w:sz="4" w:space="0" w:color="auto"/>
              <w:right w:val="single" w:sz="4" w:space="0" w:color="auto"/>
            </w:tcBorders>
            <w:vAlign w:val="center"/>
          </w:tcPr>
          <w:p w14:paraId="176B396A"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w:t>
            </w:r>
            <w:r w:rsidRPr="00803F6E">
              <w:rPr>
                <w:rFonts w:ascii="Times New Roman" w:eastAsia="宋体" w:hAnsi="Times New Roman"/>
                <w:color w:val="000000"/>
                <w:kern w:val="0"/>
                <w:szCs w:val="21"/>
              </w:rPr>
              <w:t>HAZOP</w:t>
            </w:r>
            <w:r w:rsidRPr="00803F6E">
              <w:rPr>
                <w:rFonts w:ascii="Times New Roman" w:eastAsia="宋体" w:hAnsi="Times New Roman"/>
                <w:color w:val="000000"/>
                <w:kern w:val="0"/>
                <w:szCs w:val="21"/>
              </w:rPr>
              <w:t>分析、</w:t>
            </w:r>
            <w:r w:rsidRPr="00803F6E">
              <w:rPr>
                <w:rFonts w:ascii="Times New Roman" w:eastAsia="宋体" w:hAnsi="Times New Roman"/>
                <w:color w:val="000000"/>
                <w:kern w:val="0"/>
                <w:szCs w:val="21"/>
              </w:rPr>
              <w:t>SIL</w:t>
            </w:r>
            <w:r w:rsidRPr="00803F6E">
              <w:rPr>
                <w:rFonts w:ascii="Times New Roman" w:eastAsia="宋体" w:hAnsi="Times New Roman"/>
                <w:color w:val="000000"/>
                <w:kern w:val="0"/>
                <w:szCs w:val="21"/>
              </w:rPr>
              <w:t>定级报告</w:t>
            </w:r>
          </w:p>
        </w:tc>
        <w:tc>
          <w:tcPr>
            <w:tcW w:w="1926" w:type="dxa"/>
            <w:tcBorders>
              <w:top w:val="single" w:sz="4" w:space="0" w:color="auto"/>
              <w:left w:val="single" w:sz="4" w:space="0" w:color="auto"/>
              <w:bottom w:val="single" w:sz="4" w:space="0" w:color="auto"/>
              <w:right w:val="single" w:sz="4" w:space="0" w:color="auto"/>
            </w:tcBorders>
          </w:tcPr>
          <w:p w14:paraId="07864657"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45453F3D"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0C97D384"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379A25F4"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FAEC18E"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803F6E" w:rsidRPr="00803F6E" w14:paraId="46673035"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AC29146"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36D9"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27E0E598"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安全评价报告、安全设施设计专篇、反应安全风险评估、安全可靠性论证中提出的安全对策措施和</w:t>
            </w:r>
            <w:r w:rsidRPr="00803F6E">
              <w:rPr>
                <w:rFonts w:ascii="Times New Roman" w:eastAsia="宋体" w:hAnsi="Times New Roman"/>
                <w:color w:val="000000"/>
                <w:kern w:val="0"/>
                <w:szCs w:val="21"/>
              </w:rPr>
              <w:lastRenderedPageBreak/>
              <w:t>建议应在项目设计和建设过程中逐一落实。</w:t>
            </w:r>
          </w:p>
          <w:p w14:paraId="79D4CBFC"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p>
        </w:tc>
        <w:tc>
          <w:tcPr>
            <w:tcW w:w="2374" w:type="dxa"/>
            <w:tcBorders>
              <w:top w:val="single" w:sz="4" w:space="0" w:color="auto"/>
              <w:left w:val="single" w:sz="4" w:space="0" w:color="auto"/>
              <w:bottom w:val="single" w:sz="4" w:space="0" w:color="auto"/>
              <w:right w:val="single" w:sz="4" w:space="0" w:color="auto"/>
            </w:tcBorders>
            <w:vAlign w:val="center"/>
            <w:hideMark/>
          </w:tcPr>
          <w:p w14:paraId="73A28598" w14:textId="77777777" w:rsidR="00803F6E" w:rsidRPr="00803F6E" w:rsidRDefault="00803F6E" w:rsidP="00803F6E">
            <w:pPr>
              <w:widowControl/>
              <w:spacing w:line="280" w:lineRule="exact"/>
              <w:jc w:val="center"/>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lastRenderedPageBreak/>
              <w:t>《危险化学品建设项目安全监督管理办法》（国家安全监管总局令第</w:t>
            </w:r>
            <w:r w:rsidRPr="00803F6E">
              <w:rPr>
                <w:rFonts w:ascii="Times New Roman" w:eastAsia="宋体" w:hAnsi="Times New Roman"/>
                <w:color w:val="000000"/>
                <w:kern w:val="0"/>
                <w:szCs w:val="21"/>
              </w:rPr>
              <w:t>45</w:t>
            </w:r>
            <w:r w:rsidRPr="00803F6E">
              <w:rPr>
                <w:rFonts w:ascii="Times New Roman" w:eastAsia="宋体" w:hAnsi="Times New Roman"/>
                <w:color w:val="000000"/>
                <w:kern w:val="0"/>
                <w:szCs w:val="21"/>
              </w:rPr>
              <w:t>号公布、第</w:t>
            </w:r>
            <w:r w:rsidRPr="00803F6E">
              <w:rPr>
                <w:rFonts w:ascii="Times New Roman" w:eastAsia="宋体" w:hAnsi="Times New Roman"/>
                <w:color w:val="000000"/>
                <w:kern w:val="0"/>
                <w:szCs w:val="21"/>
              </w:rPr>
              <w:t>79</w:t>
            </w:r>
            <w:r w:rsidRPr="00803F6E">
              <w:rPr>
                <w:rFonts w:ascii="Times New Roman" w:eastAsia="宋体" w:hAnsi="Times New Roman"/>
                <w:color w:val="000000"/>
                <w:kern w:val="0"/>
                <w:szCs w:val="21"/>
              </w:rPr>
              <w:t>号修正）</w:t>
            </w:r>
          </w:p>
          <w:p w14:paraId="3CEC0C95" w14:textId="77777777" w:rsidR="00803F6E" w:rsidRPr="00803F6E" w:rsidRDefault="00803F6E" w:rsidP="00803F6E">
            <w:pPr>
              <w:widowControl/>
              <w:spacing w:line="280" w:lineRule="exact"/>
              <w:jc w:val="center"/>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《化工建设项目安全设</w:t>
            </w:r>
            <w:r w:rsidRPr="00803F6E">
              <w:rPr>
                <w:rFonts w:ascii="Times New Roman" w:eastAsia="宋体" w:hAnsi="Times New Roman"/>
                <w:color w:val="000000"/>
                <w:kern w:val="0"/>
                <w:szCs w:val="21"/>
              </w:rPr>
              <w:lastRenderedPageBreak/>
              <w:t>计管理导则》</w:t>
            </w:r>
          </w:p>
          <w:p w14:paraId="46AB8D6A" w14:textId="77777777" w:rsidR="00803F6E" w:rsidRPr="00803F6E" w:rsidRDefault="00803F6E" w:rsidP="00803F6E">
            <w:pPr>
              <w:widowControl/>
              <w:spacing w:line="280" w:lineRule="exact"/>
              <w:jc w:val="center"/>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AQ/T3033-2022</w:t>
            </w:r>
            <w:r w:rsidRPr="00803F6E">
              <w:rPr>
                <w:rFonts w:ascii="Times New Roman" w:eastAsia="宋体" w:hAnsi="Times New Roman"/>
                <w:color w:val="000000"/>
                <w:kern w:val="0"/>
                <w:szCs w:val="21"/>
              </w:rPr>
              <w:t>第</w:t>
            </w:r>
            <w:r w:rsidRPr="00803F6E">
              <w:rPr>
                <w:rFonts w:ascii="Times New Roman" w:eastAsia="宋体" w:hAnsi="Times New Roman"/>
                <w:color w:val="000000"/>
                <w:kern w:val="0"/>
                <w:szCs w:val="21"/>
              </w:rPr>
              <w:t>5.2.3</w:t>
            </w:r>
            <w:r w:rsidRPr="00803F6E">
              <w:rPr>
                <w:rFonts w:ascii="Times New Roman" w:eastAsia="宋体" w:hAnsi="Times New Roman"/>
                <w:color w:val="000000"/>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3E5CFAD1"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lastRenderedPageBreak/>
              <w:t>查阅相关报告</w:t>
            </w:r>
          </w:p>
        </w:tc>
        <w:tc>
          <w:tcPr>
            <w:tcW w:w="1926" w:type="dxa"/>
            <w:tcBorders>
              <w:top w:val="single" w:sz="4" w:space="0" w:color="auto"/>
              <w:left w:val="single" w:sz="4" w:space="0" w:color="auto"/>
              <w:bottom w:val="single" w:sz="4" w:space="0" w:color="auto"/>
              <w:right w:val="single" w:sz="4" w:space="0" w:color="auto"/>
            </w:tcBorders>
          </w:tcPr>
          <w:p w14:paraId="100EFF91"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2A6F16C6"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02C96D25"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46CD54C"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E3F8892"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kern w:val="0"/>
                <w:szCs w:val="21"/>
              </w:rPr>
              <w:t>B</w:t>
            </w:r>
            <w:r w:rsidRPr="00803F6E">
              <w:rPr>
                <w:rFonts w:ascii="Times New Roman" w:eastAsia="宋体" w:hAnsi="Times New Roman"/>
                <w:b/>
                <w:bCs/>
                <w:kern w:val="0"/>
                <w:szCs w:val="21"/>
              </w:rPr>
              <w:t>级</w:t>
            </w:r>
          </w:p>
        </w:tc>
      </w:tr>
      <w:tr w:rsidR="00803F6E" w:rsidRPr="00803F6E" w14:paraId="729145EC"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FB13060"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CBE2"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662F846D"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企业应当依法委托具备国家规定资质的安全评价机构进行安全评价，并按照安全评价报告的意见对存在的安全生产问题进行整改。</w:t>
            </w:r>
          </w:p>
          <w:p w14:paraId="47F835F2"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p>
        </w:tc>
        <w:tc>
          <w:tcPr>
            <w:tcW w:w="2374" w:type="dxa"/>
            <w:tcBorders>
              <w:top w:val="single" w:sz="4" w:space="0" w:color="auto"/>
              <w:left w:val="single" w:sz="4" w:space="0" w:color="auto"/>
              <w:bottom w:val="single" w:sz="4" w:space="0" w:color="auto"/>
              <w:right w:val="single" w:sz="4" w:space="0" w:color="auto"/>
            </w:tcBorders>
            <w:vAlign w:val="center"/>
            <w:hideMark/>
          </w:tcPr>
          <w:p w14:paraId="183A516B"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《危险化学品生产企业安全生产许可证实施办法》（国家安全生产监督管理总局令第</w:t>
            </w:r>
            <w:r w:rsidRPr="00803F6E">
              <w:rPr>
                <w:rFonts w:ascii="Times New Roman" w:eastAsia="宋体" w:hAnsi="Times New Roman"/>
                <w:kern w:val="0"/>
                <w:szCs w:val="21"/>
              </w:rPr>
              <w:t>41</w:t>
            </w:r>
            <w:r w:rsidRPr="00803F6E">
              <w:rPr>
                <w:rFonts w:ascii="Times New Roman" w:eastAsia="宋体" w:hAnsi="Times New Roman"/>
                <w:kern w:val="0"/>
                <w:szCs w:val="21"/>
              </w:rPr>
              <w:t>号）第十九条</w:t>
            </w:r>
          </w:p>
        </w:tc>
        <w:tc>
          <w:tcPr>
            <w:tcW w:w="1673" w:type="dxa"/>
            <w:tcBorders>
              <w:top w:val="single" w:sz="4" w:space="0" w:color="auto"/>
              <w:left w:val="single" w:sz="4" w:space="0" w:color="auto"/>
              <w:bottom w:val="single" w:sz="4" w:space="0" w:color="auto"/>
              <w:right w:val="single" w:sz="4" w:space="0" w:color="auto"/>
            </w:tcBorders>
            <w:vAlign w:val="center"/>
          </w:tcPr>
          <w:p w14:paraId="10523ACF"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查阅安全评价报告</w:t>
            </w:r>
          </w:p>
        </w:tc>
        <w:tc>
          <w:tcPr>
            <w:tcW w:w="1926" w:type="dxa"/>
            <w:tcBorders>
              <w:top w:val="single" w:sz="4" w:space="0" w:color="auto"/>
              <w:left w:val="single" w:sz="4" w:space="0" w:color="auto"/>
              <w:bottom w:val="single" w:sz="4" w:space="0" w:color="auto"/>
              <w:right w:val="single" w:sz="4" w:space="0" w:color="auto"/>
            </w:tcBorders>
          </w:tcPr>
          <w:p w14:paraId="3DA6CEDF"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435B1947"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18E59196"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3A0EE456"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85A7D99"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803F6E" w:rsidRPr="00803F6E" w14:paraId="2B8DFA1C"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4A346BCA"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10</w:t>
            </w:r>
          </w:p>
        </w:tc>
        <w:tc>
          <w:tcPr>
            <w:tcW w:w="636" w:type="dxa"/>
            <w:vMerge w:val="restart"/>
            <w:tcBorders>
              <w:top w:val="single" w:sz="4" w:space="0" w:color="auto"/>
              <w:left w:val="single" w:sz="4" w:space="0" w:color="auto"/>
              <w:bottom w:val="single" w:sz="4" w:space="0" w:color="auto"/>
              <w:right w:val="single" w:sz="4" w:space="0" w:color="auto"/>
            </w:tcBorders>
            <w:vAlign w:val="center"/>
            <w:hideMark/>
          </w:tcPr>
          <w:p w14:paraId="5818045D"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总图布置</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6C57C7"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应根据外部安全防护距离评估结果和多米诺效应分析结果进行工厂选址和总平面布置。涉及</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两重点一重大</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的生产装置、储存设施的外部安全防护距离应满足国家标准要求。</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37027A9"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《危险化学品生产装置和储存设施外部安全防护距离确定方法》</w:t>
            </w:r>
            <w:r w:rsidRPr="00803F6E">
              <w:rPr>
                <w:rFonts w:ascii="Times New Roman" w:eastAsia="宋体" w:hAnsi="Times New Roman"/>
                <w:kern w:val="0"/>
                <w:szCs w:val="21"/>
              </w:rPr>
              <w:t>GB/T37243-2019</w:t>
            </w:r>
          </w:p>
          <w:p w14:paraId="10AE6B58"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《危险化学品生产装置和储存设施风险基准》</w:t>
            </w:r>
            <w:r w:rsidRPr="00803F6E">
              <w:rPr>
                <w:rFonts w:ascii="Times New Roman" w:eastAsia="宋体" w:hAnsi="Times New Roman"/>
                <w:kern w:val="0"/>
                <w:szCs w:val="21"/>
              </w:rPr>
              <w:t>GB36894-2018</w:t>
            </w:r>
          </w:p>
          <w:p w14:paraId="0E58C67E"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《危险化学品生产建设项目安全风险防控指南（试行）》（应急〔</w:t>
            </w:r>
            <w:r w:rsidRPr="00803F6E">
              <w:rPr>
                <w:rFonts w:ascii="Times New Roman" w:eastAsia="宋体" w:hAnsi="Times New Roman"/>
                <w:kern w:val="0"/>
                <w:szCs w:val="21"/>
              </w:rPr>
              <w:t>2022</w:t>
            </w:r>
            <w:r w:rsidRPr="00803F6E">
              <w:rPr>
                <w:rFonts w:ascii="Times New Roman" w:eastAsia="宋体" w:hAnsi="Times New Roman"/>
                <w:kern w:val="0"/>
                <w:szCs w:val="21"/>
              </w:rPr>
              <w:t>〕</w:t>
            </w:r>
            <w:r w:rsidRPr="00803F6E">
              <w:rPr>
                <w:rFonts w:ascii="Times New Roman" w:eastAsia="宋体" w:hAnsi="Times New Roman"/>
                <w:kern w:val="0"/>
                <w:szCs w:val="21"/>
              </w:rPr>
              <w:t>52</w:t>
            </w:r>
            <w:r w:rsidRPr="00803F6E">
              <w:rPr>
                <w:rFonts w:ascii="Times New Roman" w:eastAsia="宋体" w:hAnsi="Times New Roman"/>
                <w:kern w:val="0"/>
                <w:szCs w:val="21"/>
              </w:rPr>
              <w:t>号）</w:t>
            </w:r>
          </w:p>
          <w:p w14:paraId="7EC39A19"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5.2.2</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30FBB87B" w14:textId="336EAF6C"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核实重大危险源评价报告是否依据《危险化学品生产装置和储存设施风险基准》（</w:t>
            </w:r>
            <w:r w:rsidRPr="00803F6E">
              <w:rPr>
                <w:rFonts w:ascii="Times New Roman" w:eastAsia="宋体" w:hAnsi="Times New Roman"/>
                <w:szCs w:val="21"/>
              </w:rPr>
              <w:t>GB 36894</w:t>
            </w:r>
            <w:r w:rsidRPr="00803F6E">
              <w:rPr>
                <w:rFonts w:ascii="Times New Roman" w:eastAsia="宋体" w:hAnsi="Times New Roman"/>
                <w:szCs w:val="21"/>
              </w:rPr>
              <w:t>）对周边边防护目标个人风险及社会风险进行评价</w:t>
            </w:r>
            <w:r w:rsidR="00A97F6F">
              <w:rPr>
                <w:rFonts w:ascii="Times New Roman" w:eastAsia="宋体" w:hAnsi="Times New Roman" w:hint="eastAsia"/>
                <w:szCs w:val="21"/>
              </w:rPr>
              <w:t>；</w:t>
            </w:r>
            <w:r w:rsidR="00A97F6F" w:rsidRPr="00803F6E">
              <w:rPr>
                <w:rFonts w:ascii="Times New Roman" w:eastAsia="宋体" w:hAnsi="Times New Roman"/>
                <w:szCs w:val="21"/>
              </w:rPr>
              <w:t>现场核实企业与其周边的相互影响。包括建设项目内在的危险、有害因素和建设项目可能发生的各类事故，对建设项目周边单位生产、经营活动或者居民生活的</w:t>
            </w:r>
            <w:r w:rsidR="00A97F6F" w:rsidRPr="00803F6E">
              <w:rPr>
                <w:rFonts w:ascii="Times New Roman" w:eastAsia="宋体" w:hAnsi="Times New Roman"/>
                <w:szCs w:val="21"/>
              </w:rPr>
              <w:lastRenderedPageBreak/>
              <w:t>影响；建设项目周边单位生产、经营活动或者居民生活对建设项目生产的影响。</w:t>
            </w:r>
          </w:p>
        </w:tc>
        <w:tc>
          <w:tcPr>
            <w:tcW w:w="1926" w:type="dxa"/>
            <w:tcBorders>
              <w:top w:val="single" w:sz="4" w:space="0" w:color="auto"/>
              <w:left w:val="single" w:sz="4" w:space="0" w:color="auto"/>
              <w:bottom w:val="single" w:sz="4" w:space="0" w:color="auto"/>
              <w:right w:val="single" w:sz="4" w:space="0" w:color="auto"/>
            </w:tcBorders>
          </w:tcPr>
          <w:p w14:paraId="43E102DA"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2A373991"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23A83762"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7617DED"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2289FF9"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803F6E" w:rsidRPr="00803F6E" w14:paraId="6B0799FE"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00C0D82C"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1B4DA"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6AF3D0C2" w14:textId="593D9464" w:rsidR="00803F6E" w:rsidRPr="00803F6E" w:rsidRDefault="00803F6E" w:rsidP="00AF51FB">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企业总平面布置应根据工厂的性质、规模、生产流程、原料产品运输、防火、防爆、施工、检修、安全管理等要求，并结合当地自然条件进行总平面布置。</w:t>
            </w:r>
            <w:r w:rsidR="003D5E8D">
              <w:rPr>
                <w:rFonts w:ascii="Times New Roman" w:eastAsia="宋体" w:hAnsi="Times New Roman" w:hint="eastAsia"/>
                <w:color w:val="EE0000"/>
                <w:kern w:val="0"/>
                <w:szCs w:val="21"/>
              </w:rPr>
              <w:t>企业</w:t>
            </w:r>
            <w:r w:rsidR="003D5E8D" w:rsidRPr="00250351">
              <w:rPr>
                <w:rFonts w:ascii="Times New Roman" w:eastAsia="宋体" w:hAnsi="Times New Roman"/>
                <w:color w:val="EE0000"/>
                <w:kern w:val="0"/>
                <w:szCs w:val="21"/>
              </w:rPr>
              <w:t>总平面布置</w:t>
            </w:r>
            <w:r w:rsidR="003D5E8D" w:rsidRPr="00250351">
              <w:rPr>
                <w:rFonts w:ascii="Times New Roman" w:eastAsia="宋体" w:hAnsi="Times New Roman" w:hint="eastAsia"/>
                <w:color w:val="EE0000"/>
                <w:kern w:val="0"/>
                <w:szCs w:val="21"/>
              </w:rPr>
              <w:t>、</w:t>
            </w:r>
            <w:r w:rsidR="003D5E8D" w:rsidRPr="00250351">
              <w:rPr>
                <w:rFonts w:ascii="Times New Roman" w:eastAsia="宋体" w:hAnsi="Times New Roman"/>
                <w:color w:val="EE0000"/>
                <w:kern w:val="0"/>
                <w:szCs w:val="21"/>
              </w:rPr>
              <w:t>P&amp;ID</w:t>
            </w:r>
            <w:r w:rsidR="003D5E8D" w:rsidRPr="00250351">
              <w:rPr>
                <w:rFonts w:ascii="Times New Roman" w:eastAsia="宋体" w:hAnsi="Times New Roman"/>
                <w:color w:val="EE0000"/>
                <w:kern w:val="0"/>
                <w:szCs w:val="21"/>
              </w:rPr>
              <w:t>图竣工图应与现场一致。</w:t>
            </w:r>
            <w:r w:rsidR="003D5E8D" w:rsidRPr="003D5E8D">
              <w:rPr>
                <w:rFonts w:ascii="Times New Roman" w:eastAsia="宋体" w:hAnsi="Times New Roman"/>
                <w:color w:val="EE0000"/>
                <w:kern w:val="0"/>
                <w:szCs w:val="21"/>
              </w:rPr>
              <w:t>企业行政办公区、后勤保障区、集中控制区和生产作业区四区实施技术分离整治工作</w:t>
            </w:r>
            <w:r w:rsidR="00AF51FB" w:rsidRPr="003D5E8D">
              <w:rPr>
                <w:rFonts w:ascii="Times New Roman" w:eastAsia="宋体" w:hAnsi="Times New Roman" w:hint="eastAsia"/>
                <w:color w:val="EE0000"/>
                <w:kern w:val="0"/>
                <w:szCs w:val="21"/>
              </w:rPr>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69C8558"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《化工企业总图运输设计规范》</w:t>
            </w:r>
            <w:r w:rsidRPr="00803F6E">
              <w:rPr>
                <w:rFonts w:ascii="Times New Roman" w:eastAsia="宋体" w:hAnsi="Times New Roman"/>
                <w:kern w:val="0"/>
                <w:szCs w:val="21"/>
              </w:rPr>
              <w:t>GB50489-2009</w:t>
            </w:r>
          </w:p>
          <w:p w14:paraId="146DE91E" w14:textId="77777777" w:rsid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《危险化学品生产企业安全生产许可证实施办法》（国家安全监管总局令第</w:t>
            </w:r>
            <w:r w:rsidRPr="00803F6E">
              <w:rPr>
                <w:rFonts w:ascii="Times New Roman" w:eastAsia="宋体" w:hAnsi="Times New Roman"/>
                <w:kern w:val="0"/>
                <w:szCs w:val="21"/>
              </w:rPr>
              <w:t>41</w:t>
            </w:r>
            <w:r w:rsidRPr="00803F6E">
              <w:rPr>
                <w:rFonts w:ascii="Times New Roman" w:eastAsia="宋体" w:hAnsi="Times New Roman"/>
                <w:kern w:val="0"/>
                <w:szCs w:val="21"/>
              </w:rPr>
              <w:t>号公布、第</w:t>
            </w:r>
            <w:r w:rsidRPr="00803F6E">
              <w:rPr>
                <w:rFonts w:ascii="Times New Roman" w:eastAsia="宋体" w:hAnsi="Times New Roman"/>
                <w:kern w:val="0"/>
                <w:szCs w:val="21"/>
              </w:rPr>
              <w:t>79</w:t>
            </w:r>
            <w:r w:rsidRPr="00803F6E">
              <w:rPr>
                <w:rFonts w:ascii="Times New Roman" w:eastAsia="宋体" w:hAnsi="Times New Roman"/>
                <w:kern w:val="0"/>
                <w:szCs w:val="21"/>
              </w:rPr>
              <w:t>号修正）</w:t>
            </w:r>
          </w:p>
          <w:p w14:paraId="5DB44A9F" w14:textId="708574F1" w:rsidR="00A97F6F" w:rsidRPr="00803F6E" w:rsidRDefault="00A97F6F" w:rsidP="00803F6E">
            <w:pPr>
              <w:widowControl/>
              <w:spacing w:line="280" w:lineRule="exact"/>
              <w:textAlignment w:val="center"/>
              <w:rPr>
                <w:rFonts w:ascii="Times New Roman" w:eastAsia="宋体" w:hAnsi="Times New Roman"/>
                <w:szCs w:val="21"/>
              </w:rPr>
            </w:pPr>
            <w:r w:rsidRPr="00A97F6F">
              <w:rPr>
                <w:rFonts w:ascii="Times New Roman" w:eastAsia="宋体" w:hAnsi="Times New Roman"/>
                <w:szCs w:val="21"/>
              </w:rPr>
              <w:t>《云南省应急管理厅关于印发云南省危险化学品生产储存企业四区分离技术指导意见的通知》（云应急【</w:t>
            </w:r>
            <w:r w:rsidRPr="00A97F6F">
              <w:rPr>
                <w:rFonts w:ascii="Times New Roman" w:eastAsia="宋体" w:hAnsi="Times New Roman"/>
                <w:szCs w:val="21"/>
              </w:rPr>
              <w:t>2021</w:t>
            </w:r>
            <w:r w:rsidRPr="00A97F6F">
              <w:rPr>
                <w:rFonts w:ascii="Times New Roman" w:eastAsia="宋体" w:hAnsi="Times New Roman"/>
                <w:szCs w:val="21"/>
              </w:rPr>
              <w:t>】</w:t>
            </w:r>
            <w:r w:rsidRPr="00A97F6F">
              <w:rPr>
                <w:rFonts w:ascii="Times New Roman" w:eastAsia="宋体" w:hAnsi="Times New Roman"/>
                <w:szCs w:val="21"/>
              </w:rPr>
              <w:t>4</w:t>
            </w:r>
            <w:r w:rsidRPr="00A97F6F">
              <w:rPr>
                <w:rFonts w:ascii="Times New Roman" w:eastAsia="宋体" w:hAnsi="Times New Roman"/>
                <w:szCs w:val="21"/>
              </w:rPr>
              <w:t>号）</w:t>
            </w:r>
          </w:p>
        </w:tc>
        <w:tc>
          <w:tcPr>
            <w:tcW w:w="1673" w:type="dxa"/>
            <w:tcBorders>
              <w:top w:val="single" w:sz="4" w:space="0" w:color="auto"/>
              <w:left w:val="single" w:sz="4" w:space="0" w:color="auto"/>
              <w:bottom w:val="single" w:sz="4" w:space="0" w:color="auto"/>
              <w:right w:val="single" w:sz="4" w:space="0" w:color="auto"/>
            </w:tcBorders>
            <w:vAlign w:val="center"/>
          </w:tcPr>
          <w:p w14:paraId="689FA4CE" w14:textId="49485664" w:rsidR="00250351" w:rsidRPr="00803F6E" w:rsidRDefault="00A97F6F" w:rsidP="00250351">
            <w:pPr>
              <w:jc w:val="center"/>
              <w:rPr>
                <w:rFonts w:ascii="Times New Roman" w:eastAsia="宋体" w:hAnsi="Times New Roman"/>
                <w:szCs w:val="21"/>
              </w:rPr>
            </w:pPr>
            <w:r w:rsidRPr="00A97F6F">
              <w:rPr>
                <w:rFonts w:ascii="Times New Roman" w:eastAsia="宋体" w:hAnsi="Times New Roman"/>
                <w:szCs w:val="21"/>
              </w:rPr>
              <w:t>查阅评价报告、四区分离整改验收意见，</w:t>
            </w:r>
            <w:r w:rsidRPr="00803F6E">
              <w:rPr>
                <w:rFonts w:ascii="Times New Roman" w:eastAsia="宋体" w:hAnsi="Times New Roman"/>
                <w:szCs w:val="21"/>
              </w:rPr>
              <w:t>现场核查（平面布局及装置设备布置符合性情况；爆炸危险区域划分符合性情况；多米诺效应安全防范措施落实情况。）</w:t>
            </w:r>
          </w:p>
        </w:tc>
        <w:tc>
          <w:tcPr>
            <w:tcW w:w="1926" w:type="dxa"/>
            <w:tcBorders>
              <w:top w:val="single" w:sz="4" w:space="0" w:color="auto"/>
              <w:left w:val="single" w:sz="4" w:space="0" w:color="auto"/>
              <w:bottom w:val="single" w:sz="4" w:space="0" w:color="auto"/>
              <w:right w:val="single" w:sz="4" w:space="0" w:color="auto"/>
            </w:tcBorders>
          </w:tcPr>
          <w:p w14:paraId="4F825404"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5DE0DD8"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42C602FE"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416D96DA"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440F51A" w14:textId="3E1A76D0" w:rsidR="00803F6E" w:rsidRPr="00A97F6F" w:rsidRDefault="00A97F6F" w:rsidP="00803F6E">
            <w:pPr>
              <w:widowControl/>
              <w:spacing w:line="280" w:lineRule="exact"/>
              <w:textAlignment w:val="center"/>
              <w:rPr>
                <w:rFonts w:ascii="Times New Roman" w:eastAsia="宋体" w:hAnsi="Times New Roman"/>
                <w:color w:val="EE0000"/>
                <w:kern w:val="0"/>
                <w:szCs w:val="21"/>
              </w:rPr>
            </w:pPr>
            <w:r w:rsidRPr="00A97F6F">
              <w:rPr>
                <w:rFonts w:ascii="Times New Roman" w:eastAsia="宋体" w:hAnsi="Times New Roman" w:hint="eastAsia"/>
                <w:b/>
                <w:bCs/>
                <w:color w:val="EE0000"/>
                <w:kern w:val="0"/>
                <w:szCs w:val="21"/>
              </w:rPr>
              <w:t>A</w:t>
            </w:r>
            <w:r w:rsidR="00803F6E" w:rsidRPr="00A97F6F">
              <w:rPr>
                <w:rFonts w:ascii="Times New Roman" w:eastAsia="宋体" w:hAnsi="Times New Roman"/>
                <w:b/>
                <w:bCs/>
                <w:color w:val="EE0000"/>
                <w:kern w:val="0"/>
                <w:szCs w:val="21"/>
              </w:rPr>
              <w:t>级</w:t>
            </w:r>
          </w:p>
        </w:tc>
      </w:tr>
      <w:tr w:rsidR="00803F6E" w:rsidRPr="00803F6E" w14:paraId="277EBBFF"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1DABA448"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0D23"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4E66CD48"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企业内生产装置、储存设施、公辅工程、重要设施等内、外部防火间距应满足</w:t>
            </w:r>
            <w:r w:rsidRPr="00803F6E">
              <w:rPr>
                <w:rFonts w:ascii="Times New Roman" w:eastAsia="宋体" w:hAnsi="Times New Roman"/>
                <w:kern w:val="0"/>
                <w:szCs w:val="21"/>
              </w:rPr>
              <w:t>GB50160</w:t>
            </w:r>
            <w:r w:rsidRPr="00803F6E">
              <w:rPr>
                <w:rFonts w:ascii="Times New Roman" w:eastAsia="宋体" w:hAnsi="Times New Roman"/>
                <w:kern w:val="0"/>
                <w:szCs w:val="21"/>
              </w:rPr>
              <w:t>、</w:t>
            </w:r>
            <w:r w:rsidRPr="00803F6E">
              <w:rPr>
                <w:rFonts w:ascii="Times New Roman" w:eastAsia="宋体" w:hAnsi="Times New Roman"/>
                <w:kern w:val="0"/>
                <w:szCs w:val="21"/>
              </w:rPr>
              <w:t>GB51283</w:t>
            </w:r>
            <w:r w:rsidRPr="00803F6E">
              <w:rPr>
                <w:rFonts w:ascii="Times New Roman" w:eastAsia="宋体" w:hAnsi="Times New Roman"/>
                <w:kern w:val="0"/>
                <w:szCs w:val="21"/>
              </w:rPr>
              <w:t>、</w:t>
            </w:r>
            <w:r w:rsidRPr="00803F6E">
              <w:rPr>
                <w:rFonts w:ascii="Times New Roman" w:eastAsia="宋体" w:hAnsi="Times New Roman"/>
                <w:kern w:val="0"/>
                <w:szCs w:val="21"/>
              </w:rPr>
              <w:t>GB50016</w:t>
            </w:r>
            <w:r w:rsidRPr="00803F6E">
              <w:rPr>
                <w:rFonts w:ascii="Times New Roman" w:eastAsia="宋体" w:hAnsi="Times New Roman"/>
                <w:kern w:val="0"/>
                <w:szCs w:val="21"/>
              </w:rPr>
              <w:t>等国家相关标准规范的要求。</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8DE2DA1"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w:t>
            </w:r>
          </w:p>
          <w:p w14:paraId="5E895799"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《精细化工企业工程设计防火标准》</w:t>
            </w:r>
            <w:r w:rsidRPr="00803F6E">
              <w:rPr>
                <w:rFonts w:ascii="Times New Roman" w:eastAsia="宋体" w:hAnsi="Times New Roman"/>
                <w:kern w:val="0"/>
                <w:szCs w:val="21"/>
              </w:rPr>
              <w:t>GB51283-2020</w:t>
            </w:r>
          </w:p>
          <w:p w14:paraId="55F267D1"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《建筑设计防火规范）》</w:t>
            </w:r>
            <w:r w:rsidRPr="00803F6E">
              <w:rPr>
                <w:rFonts w:ascii="Times New Roman" w:eastAsia="宋体" w:hAnsi="Times New Roman"/>
                <w:kern w:val="0"/>
                <w:szCs w:val="21"/>
              </w:rPr>
              <w:t>GB50016-2014</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版）</w:t>
            </w:r>
          </w:p>
          <w:p w14:paraId="4F859198"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《危险化学品生产企业安全生产许可证实施办法》（国家安全监管总</w:t>
            </w:r>
            <w:r w:rsidRPr="00803F6E">
              <w:rPr>
                <w:rFonts w:ascii="Times New Roman" w:eastAsia="宋体" w:hAnsi="Times New Roman"/>
                <w:kern w:val="0"/>
                <w:szCs w:val="21"/>
              </w:rPr>
              <w:lastRenderedPageBreak/>
              <w:t>局令第</w:t>
            </w:r>
            <w:r w:rsidRPr="00803F6E">
              <w:rPr>
                <w:rFonts w:ascii="Times New Roman" w:eastAsia="宋体" w:hAnsi="Times New Roman"/>
                <w:kern w:val="0"/>
                <w:szCs w:val="21"/>
              </w:rPr>
              <w:t>41</w:t>
            </w:r>
            <w:r w:rsidRPr="00803F6E">
              <w:rPr>
                <w:rFonts w:ascii="Times New Roman" w:eastAsia="宋体" w:hAnsi="Times New Roman"/>
                <w:kern w:val="0"/>
                <w:szCs w:val="21"/>
              </w:rPr>
              <w:t>号公布、第</w:t>
            </w:r>
            <w:r w:rsidRPr="00803F6E">
              <w:rPr>
                <w:rFonts w:ascii="Times New Roman" w:eastAsia="宋体" w:hAnsi="Times New Roman"/>
                <w:kern w:val="0"/>
                <w:szCs w:val="21"/>
              </w:rPr>
              <w:t>79</w:t>
            </w:r>
            <w:r w:rsidRPr="00803F6E">
              <w:rPr>
                <w:rFonts w:ascii="Times New Roman" w:eastAsia="宋体" w:hAnsi="Times New Roman"/>
                <w:kern w:val="0"/>
                <w:szCs w:val="21"/>
              </w:rPr>
              <w:t>号修正）第九条</w:t>
            </w:r>
          </w:p>
        </w:tc>
        <w:tc>
          <w:tcPr>
            <w:tcW w:w="1673" w:type="dxa"/>
            <w:tcBorders>
              <w:top w:val="single" w:sz="4" w:space="0" w:color="auto"/>
              <w:left w:val="single" w:sz="4" w:space="0" w:color="auto"/>
              <w:bottom w:val="single" w:sz="4" w:space="0" w:color="auto"/>
              <w:right w:val="single" w:sz="4" w:space="0" w:color="auto"/>
            </w:tcBorders>
            <w:vAlign w:val="center"/>
          </w:tcPr>
          <w:p w14:paraId="522F57CC"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lastRenderedPageBreak/>
              <w:t>查阅评价报告，企业内部设施之间防火间距应符合相关规范要求。按照</w:t>
            </w:r>
            <w:r w:rsidRPr="00803F6E">
              <w:rPr>
                <w:rFonts w:ascii="Times New Roman" w:eastAsia="宋体" w:hAnsi="Times New Roman"/>
                <w:szCs w:val="21"/>
              </w:rPr>
              <w:t>“</w:t>
            </w:r>
            <w:r w:rsidRPr="00803F6E">
              <w:rPr>
                <w:rFonts w:ascii="Times New Roman" w:eastAsia="宋体" w:hAnsi="Times New Roman"/>
                <w:szCs w:val="21"/>
              </w:rPr>
              <w:t>两重点一重大</w:t>
            </w:r>
            <w:r w:rsidRPr="00803F6E">
              <w:rPr>
                <w:rFonts w:ascii="Times New Roman" w:eastAsia="宋体" w:hAnsi="Times New Roman"/>
                <w:szCs w:val="21"/>
              </w:rPr>
              <w:t>”</w:t>
            </w:r>
            <w:r w:rsidRPr="00803F6E">
              <w:rPr>
                <w:rFonts w:ascii="Times New Roman" w:eastAsia="宋体" w:hAnsi="Times New Roman"/>
                <w:szCs w:val="21"/>
              </w:rPr>
              <w:t>的原则，抽查主要装置关键设备、大型储罐、液化烃储罐、气柜、控制室、机</w:t>
            </w:r>
            <w:r w:rsidRPr="00803F6E">
              <w:rPr>
                <w:rFonts w:ascii="Times New Roman" w:eastAsia="宋体" w:hAnsi="Times New Roman"/>
                <w:szCs w:val="21"/>
              </w:rPr>
              <w:lastRenderedPageBreak/>
              <w:t>柜间、装卸车设施以及人员集中场所等，检查竖向布置，包括装置与装置或罐区间的防护距离，也包括装置内设备设施的防护距离。</w:t>
            </w:r>
          </w:p>
        </w:tc>
        <w:tc>
          <w:tcPr>
            <w:tcW w:w="1926" w:type="dxa"/>
            <w:tcBorders>
              <w:top w:val="single" w:sz="4" w:space="0" w:color="auto"/>
              <w:left w:val="single" w:sz="4" w:space="0" w:color="auto"/>
              <w:bottom w:val="single" w:sz="4" w:space="0" w:color="auto"/>
              <w:right w:val="single" w:sz="4" w:space="0" w:color="auto"/>
            </w:tcBorders>
          </w:tcPr>
          <w:p w14:paraId="7D48164E"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18CAF70"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1D333455"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506B4FC9"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FE0A09F" w14:textId="588BDA4A" w:rsidR="00803F6E" w:rsidRPr="00A97F6F" w:rsidRDefault="00A97F6F" w:rsidP="00803F6E">
            <w:pPr>
              <w:widowControl/>
              <w:spacing w:line="280" w:lineRule="exact"/>
              <w:textAlignment w:val="center"/>
              <w:rPr>
                <w:rFonts w:ascii="Times New Roman" w:eastAsia="宋体" w:hAnsi="Times New Roman"/>
                <w:color w:val="EE0000"/>
                <w:kern w:val="0"/>
                <w:szCs w:val="21"/>
              </w:rPr>
            </w:pPr>
            <w:r w:rsidRPr="00A97F6F">
              <w:rPr>
                <w:rFonts w:ascii="Times New Roman" w:eastAsia="宋体" w:hAnsi="Times New Roman" w:hint="eastAsia"/>
                <w:b/>
                <w:bCs/>
                <w:color w:val="EE0000"/>
                <w:kern w:val="0"/>
                <w:szCs w:val="21"/>
              </w:rPr>
              <w:t>A</w:t>
            </w:r>
            <w:r w:rsidR="00803F6E" w:rsidRPr="00A97F6F">
              <w:rPr>
                <w:rFonts w:ascii="Times New Roman" w:eastAsia="宋体" w:hAnsi="Times New Roman"/>
                <w:b/>
                <w:bCs/>
                <w:color w:val="EE0000"/>
                <w:kern w:val="0"/>
                <w:szCs w:val="21"/>
              </w:rPr>
              <w:t>级</w:t>
            </w:r>
          </w:p>
        </w:tc>
      </w:tr>
      <w:tr w:rsidR="00803F6E" w:rsidRPr="00803F6E" w14:paraId="41D395DA"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43FEDD02"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787C"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5327EFF5"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液化烃储罐区的液化烃专用泵布置在管廊下，不符合</w:t>
            </w:r>
            <w:r w:rsidRPr="00803F6E">
              <w:rPr>
                <w:rFonts w:ascii="Times New Roman" w:eastAsia="宋体" w:hAnsi="Times New Roman"/>
                <w:kern w:val="0"/>
                <w:szCs w:val="21"/>
              </w:rPr>
              <w:t>AQ3059-2023</w:t>
            </w:r>
            <w:r w:rsidRPr="00803F6E">
              <w:rPr>
                <w:rFonts w:ascii="Times New Roman" w:eastAsia="宋体" w:hAnsi="Times New Roman"/>
                <w:kern w:val="0"/>
                <w:szCs w:val="21"/>
              </w:rPr>
              <w:t>的要求。</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E2D6BB6"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《化工企业液化烃储罐区安全管理规范》</w:t>
            </w:r>
            <w:r w:rsidRPr="00803F6E">
              <w:rPr>
                <w:rFonts w:ascii="Times New Roman" w:eastAsia="宋体" w:hAnsi="Times New Roman"/>
                <w:kern w:val="0"/>
                <w:szCs w:val="21"/>
              </w:rPr>
              <w:t>AQ3059-2023</w:t>
            </w:r>
          </w:p>
          <w:p w14:paraId="6F89F98F"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AQ3067-2026</w:t>
            </w:r>
            <w:r w:rsidRPr="00803F6E">
              <w:rPr>
                <w:rFonts w:ascii="Times New Roman" w:eastAsia="宋体" w:hAnsi="Times New Roman"/>
                <w:kern w:val="0"/>
                <w:szCs w:val="21"/>
              </w:rPr>
              <w:t>）第</w:t>
            </w:r>
            <w:r w:rsidRPr="00803F6E">
              <w:rPr>
                <w:rFonts w:ascii="Times New Roman" w:eastAsia="宋体" w:hAnsi="Times New Roman"/>
                <w:kern w:val="0"/>
                <w:szCs w:val="21"/>
              </w:rPr>
              <w:t>5.2.9</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1B37D7FD"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现场核查</w:t>
            </w:r>
          </w:p>
        </w:tc>
        <w:tc>
          <w:tcPr>
            <w:tcW w:w="1926" w:type="dxa"/>
            <w:tcBorders>
              <w:top w:val="single" w:sz="4" w:space="0" w:color="auto"/>
              <w:left w:val="single" w:sz="4" w:space="0" w:color="auto"/>
              <w:bottom w:val="single" w:sz="4" w:space="0" w:color="auto"/>
              <w:right w:val="single" w:sz="4" w:space="0" w:color="auto"/>
            </w:tcBorders>
          </w:tcPr>
          <w:p w14:paraId="4865D442"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058CCF88"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060248EF"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20B4B8F7"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028A1CA"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803F6E" w:rsidRPr="00803F6E" w14:paraId="7C910FFC"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6D28B35E"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621EC"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48002F7A" w14:textId="77777777" w:rsidR="00803F6E" w:rsidRPr="00803F6E" w:rsidRDefault="00803F6E" w:rsidP="00803F6E">
            <w:pPr>
              <w:widowControl/>
              <w:spacing w:line="280" w:lineRule="exact"/>
              <w:textAlignment w:val="center"/>
              <w:rPr>
                <w:rFonts w:ascii="Times New Roman" w:eastAsia="宋体" w:hAnsi="Times New Roman"/>
                <w:kern w:val="0"/>
                <w:szCs w:val="21"/>
              </w:rPr>
            </w:pPr>
            <w:bookmarkStart w:id="7" w:name="OLE_LINK19"/>
            <w:r w:rsidRPr="00803F6E">
              <w:rPr>
                <w:rFonts w:ascii="Times New Roman" w:eastAsia="宋体" w:hAnsi="Times New Roman"/>
                <w:kern w:val="0"/>
                <w:szCs w:val="21"/>
              </w:rPr>
              <w:t>控制室面向</w:t>
            </w:r>
            <w:bookmarkEnd w:id="7"/>
            <w:r w:rsidRPr="00803F6E">
              <w:rPr>
                <w:rFonts w:ascii="Times New Roman" w:eastAsia="宋体" w:hAnsi="Times New Roman"/>
                <w:kern w:val="0"/>
                <w:szCs w:val="21"/>
              </w:rPr>
              <w:t>具有火灾、爆炸危险性装置一侧不应有门窗、孔洞，并应满足防火防爆要求。</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A2A45DE"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年版）第</w:t>
            </w:r>
            <w:r w:rsidRPr="00803F6E">
              <w:rPr>
                <w:rFonts w:ascii="Times New Roman" w:eastAsia="宋体" w:hAnsi="Times New Roman"/>
                <w:kern w:val="0"/>
                <w:szCs w:val="21"/>
              </w:rPr>
              <w:t>5.2.18</w:t>
            </w:r>
            <w:r w:rsidRPr="00803F6E">
              <w:rPr>
                <w:rFonts w:ascii="Times New Roman" w:eastAsia="宋体" w:hAnsi="Times New Roman"/>
                <w:kern w:val="0"/>
                <w:szCs w:val="21"/>
              </w:rPr>
              <w:t>条</w:t>
            </w:r>
          </w:p>
          <w:p w14:paraId="52C73ABA"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《建筑防火通用规范》</w:t>
            </w:r>
            <w:r w:rsidRPr="00803F6E">
              <w:rPr>
                <w:rFonts w:ascii="Times New Roman" w:eastAsia="宋体" w:hAnsi="Times New Roman"/>
                <w:kern w:val="0"/>
                <w:szCs w:val="21"/>
              </w:rPr>
              <w:t>GB55037-2022</w:t>
            </w:r>
            <w:r w:rsidRPr="00803F6E">
              <w:rPr>
                <w:rFonts w:ascii="Times New Roman" w:eastAsia="宋体" w:hAnsi="Times New Roman"/>
                <w:kern w:val="0"/>
                <w:szCs w:val="21"/>
              </w:rPr>
              <w:t>第</w:t>
            </w:r>
            <w:r w:rsidRPr="00803F6E">
              <w:rPr>
                <w:rFonts w:ascii="Times New Roman" w:eastAsia="宋体" w:hAnsi="Times New Roman"/>
                <w:kern w:val="0"/>
                <w:szCs w:val="21"/>
              </w:rPr>
              <w:t>4.2.2</w:t>
            </w:r>
            <w:r w:rsidRPr="00803F6E">
              <w:rPr>
                <w:rFonts w:ascii="Times New Roman" w:eastAsia="宋体" w:hAnsi="Times New Roman"/>
                <w:kern w:val="0"/>
                <w:szCs w:val="21"/>
              </w:rPr>
              <w:t>条</w:t>
            </w:r>
          </w:p>
          <w:p w14:paraId="4024CCAF"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《石油化工建筑物抗爆设计标准》（</w:t>
            </w:r>
            <w:r w:rsidRPr="00803F6E">
              <w:rPr>
                <w:rFonts w:ascii="Times New Roman" w:eastAsia="宋体" w:hAnsi="Times New Roman"/>
                <w:kern w:val="0"/>
                <w:szCs w:val="21"/>
              </w:rPr>
              <w:t>GB/T 50779-2022</w:t>
            </w:r>
            <w:r w:rsidRPr="00803F6E">
              <w:rPr>
                <w:rFonts w:ascii="Times New Roman" w:eastAsia="宋体" w:hAnsi="Times New Roman"/>
                <w:kern w:val="0"/>
                <w:szCs w:val="21"/>
              </w:rPr>
              <w:t>）</w:t>
            </w:r>
          </w:p>
        </w:tc>
        <w:tc>
          <w:tcPr>
            <w:tcW w:w="1673" w:type="dxa"/>
            <w:tcBorders>
              <w:top w:val="single" w:sz="4" w:space="0" w:color="auto"/>
              <w:left w:val="single" w:sz="4" w:space="0" w:color="auto"/>
              <w:bottom w:val="single" w:sz="4" w:space="0" w:color="auto"/>
              <w:right w:val="single" w:sz="4" w:space="0" w:color="auto"/>
            </w:tcBorders>
            <w:vAlign w:val="center"/>
          </w:tcPr>
          <w:p w14:paraId="5ECD2A9E"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核实人员聚集的控制室和有</w:t>
            </w:r>
            <w:r w:rsidRPr="00803F6E">
              <w:rPr>
                <w:rFonts w:ascii="Times New Roman" w:eastAsia="宋体" w:hAnsi="Times New Roman"/>
                <w:szCs w:val="21"/>
              </w:rPr>
              <w:t xml:space="preserve"> DCS</w:t>
            </w:r>
            <w:r w:rsidRPr="00803F6E">
              <w:rPr>
                <w:rFonts w:ascii="Times New Roman" w:eastAsia="宋体" w:hAnsi="Times New Roman"/>
                <w:szCs w:val="21"/>
              </w:rPr>
              <w:t>控制系统安全运行职责的机柜间与周边装置的间距应满足要求，且开有门窗、孔洞的一侧不得朝向易燃易爆场所，面向有火灾危险性设备侧的外墙应为无门窗洞口、耐火</w:t>
            </w:r>
            <w:r w:rsidRPr="00803F6E">
              <w:rPr>
                <w:rFonts w:ascii="Times New Roman" w:eastAsia="宋体" w:hAnsi="Times New Roman"/>
                <w:szCs w:val="21"/>
              </w:rPr>
              <w:lastRenderedPageBreak/>
              <w:t>极限不低于</w:t>
            </w:r>
            <w:r w:rsidRPr="00803F6E">
              <w:rPr>
                <w:rFonts w:ascii="Times New Roman" w:eastAsia="宋体" w:hAnsi="Times New Roman"/>
                <w:szCs w:val="21"/>
              </w:rPr>
              <w:t>3h</w:t>
            </w:r>
            <w:r w:rsidRPr="00803F6E">
              <w:rPr>
                <w:rFonts w:ascii="Times New Roman" w:eastAsia="宋体" w:hAnsi="Times New Roman"/>
                <w:szCs w:val="21"/>
              </w:rPr>
              <w:t>的不燃烧材料实体墙。</w:t>
            </w:r>
          </w:p>
        </w:tc>
        <w:tc>
          <w:tcPr>
            <w:tcW w:w="1926" w:type="dxa"/>
            <w:tcBorders>
              <w:top w:val="single" w:sz="4" w:space="0" w:color="auto"/>
              <w:left w:val="single" w:sz="4" w:space="0" w:color="auto"/>
              <w:bottom w:val="single" w:sz="4" w:space="0" w:color="auto"/>
              <w:right w:val="single" w:sz="4" w:space="0" w:color="auto"/>
            </w:tcBorders>
          </w:tcPr>
          <w:p w14:paraId="7FE8CF74"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216B901A"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3683EBC5"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7DF8B27D"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8E46204" w14:textId="77777777" w:rsidR="00803F6E" w:rsidRPr="00803F6E" w:rsidRDefault="00803F6E" w:rsidP="00803F6E">
            <w:pPr>
              <w:widowControl/>
              <w:spacing w:line="280" w:lineRule="exact"/>
              <w:textAlignment w:val="center"/>
              <w:rPr>
                <w:rFonts w:ascii="Times New Roman" w:eastAsia="宋体" w:hAnsi="Times New Roman"/>
                <w:b/>
                <w:color w:val="000000"/>
                <w:kern w:val="0"/>
                <w:szCs w:val="21"/>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803F6E" w:rsidRPr="00803F6E" w14:paraId="42DE1634"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641F4343"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43FFA"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06F71D1C"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涉及甲、乙类火灾危险性、爆炸危险性、急性毒性（类别</w:t>
            </w:r>
            <w:r w:rsidRPr="00803F6E">
              <w:rPr>
                <w:rFonts w:ascii="Times New Roman" w:eastAsia="宋体" w:hAnsi="Times New Roman"/>
                <w:color w:val="000000"/>
                <w:kern w:val="0"/>
                <w:szCs w:val="21"/>
              </w:rPr>
              <w:t>1</w:t>
            </w:r>
            <w:r w:rsidRPr="00803F6E">
              <w:rPr>
                <w:rFonts w:ascii="Times New Roman" w:eastAsia="宋体" w:hAnsi="Times New Roman"/>
                <w:color w:val="000000"/>
                <w:kern w:val="0"/>
                <w:szCs w:val="21"/>
              </w:rPr>
              <w:t>、类别</w:t>
            </w:r>
            <w:r w:rsidRPr="00803F6E">
              <w:rPr>
                <w:rFonts w:ascii="Times New Roman" w:eastAsia="宋体" w:hAnsi="Times New Roman"/>
                <w:color w:val="000000"/>
                <w:kern w:val="0"/>
                <w:szCs w:val="21"/>
              </w:rPr>
              <w:t>2</w:t>
            </w:r>
            <w:r w:rsidRPr="00803F6E">
              <w:rPr>
                <w:rFonts w:ascii="Times New Roman" w:eastAsia="宋体" w:hAnsi="Times New Roman"/>
                <w:color w:val="000000"/>
                <w:kern w:val="0"/>
                <w:szCs w:val="21"/>
              </w:rPr>
              <w:t>）化学品或构成爆炸性粉尘环境的厂房（含装置或车间）或仓库内设置办公室、休息室、外操室（含人员固定操作岗位）、巡检室等人员聚集场所。</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12472FE"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年版）第</w:t>
            </w:r>
            <w:r w:rsidRPr="00803F6E">
              <w:rPr>
                <w:rFonts w:ascii="Times New Roman" w:eastAsia="宋体" w:hAnsi="Times New Roman"/>
                <w:kern w:val="0"/>
                <w:szCs w:val="21"/>
              </w:rPr>
              <w:t>5.2.18</w:t>
            </w:r>
            <w:r w:rsidRPr="00803F6E">
              <w:rPr>
                <w:rFonts w:ascii="Times New Roman" w:eastAsia="宋体" w:hAnsi="Times New Roman"/>
                <w:kern w:val="0"/>
                <w:szCs w:val="21"/>
              </w:rPr>
              <w:t>条</w:t>
            </w:r>
          </w:p>
          <w:p w14:paraId="7E5C6079"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w:t>
            </w:r>
            <w:hyperlink r:id="rId6" w:history="1">
              <w:r w:rsidRPr="00803F6E">
                <w:rPr>
                  <w:rFonts w:ascii="Times New Roman" w:eastAsia="宋体" w:hAnsi="Times New Roman"/>
                  <w:kern w:val="0"/>
                  <w:szCs w:val="21"/>
                </w:rPr>
                <w:t>建筑防火通用规范》</w:t>
              </w:r>
              <w:r w:rsidRPr="00803F6E">
                <w:rPr>
                  <w:rFonts w:ascii="Times New Roman" w:eastAsia="宋体" w:hAnsi="Times New Roman"/>
                  <w:kern w:val="0"/>
                  <w:szCs w:val="21"/>
                </w:rPr>
                <w:t>GB55037-2022</w:t>
              </w:r>
            </w:hyperlink>
            <w:r w:rsidRPr="00803F6E">
              <w:rPr>
                <w:rFonts w:ascii="Times New Roman" w:eastAsia="宋体" w:hAnsi="Times New Roman"/>
                <w:kern w:val="0"/>
                <w:szCs w:val="21"/>
              </w:rPr>
              <w:t>第</w:t>
            </w:r>
            <w:r w:rsidRPr="00803F6E">
              <w:rPr>
                <w:rFonts w:ascii="Times New Roman" w:eastAsia="宋体" w:hAnsi="Times New Roman"/>
                <w:kern w:val="0"/>
                <w:szCs w:val="21"/>
              </w:rPr>
              <w:t>4.2.2</w:t>
            </w:r>
            <w:r w:rsidRPr="00803F6E">
              <w:rPr>
                <w:rFonts w:ascii="Times New Roman" w:eastAsia="宋体" w:hAnsi="Times New Roman"/>
                <w:kern w:val="0"/>
                <w:szCs w:val="21"/>
              </w:rPr>
              <w:t>条</w:t>
            </w:r>
          </w:p>
          <w:p w14:paraId="38EDF8DE"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5.2.7</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1C7140AE"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查阅现状评价报告等，了解企业是否涉及危险化学品或重大危险源储存仓库。</w:t>
            </w:r>
            <w:r w:rsidRPr="00803F6E">
              <w:rPr>
                <w:rFonts w:ascii="Times New Roman" w:eastAsia="宋体" w:hAnsi="Times New Roman"/>
                <w:szCs w:val="21"/>
              </w:rPr>
              <w:t xml:space="preserve"> </w:t>
            </w:r>
          </w:p>
          <w:p w14:paraId="3FCB197E"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现场核实甲、乙类仓库内是否设置员工宿舍、办公室、休息室等，是否贴邻建造。</w:t>
            </w:r>
          </w:p>
        </w:tc>
        <w:tc>
          <w:tcPr>
            <w:tcW w:w="1926" w:type="dxa"/>
            <w:tcBorders>
              <w:top w:val="single" w:sz="4" w:space="0" w:color="auto"/>
              <w:left w:val="single" w:sz="4" w:space="0" w:color="auto"/>
              <w:bottom w:val="single" w:sz="4" w:space="0" w:color="auto"/>
              <w:right w:val="single" w:sz="4" w:space="0" w:color="auto"/>
            </w:tcBorders>
          </w:tcPr>
          <w:p w14:paraId="6D9DDF25"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C868F9E"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31407FEF"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1278BE02"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D1DFF76" w14:textId="77777777" w:rsidR="00803F6E" w:rsidRPr="00803F6E" w:rsidRDefault="00803F6E" w:rsidP="00803F6E">
            <w:pPr>
              <w:spacing w:line="280" w:lineRule="exact"/>
              <w:rPr>
                <w:rFonts w:ascii="Times New Roman" w:eastAsia="宋体" w:hAnsi="Times New Roman"/>
                <w:color w:val="000000"/>
                <w:kern w:val="0"/>
                <w:szCs w:val="21"/>
                <w:lang w:val="zh-TW" w:eastAsia="zh-TW" w:bidi="zh-TW"/>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803F6E" w:rsidRPr="00803F6E" w14:paraId="5A086F80"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5D06958A"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C85D"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064A93F2"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涉及爆炸危险性化学品的生产装置控制室、交接班室布置在装置区（厂房）内；涉及甲、乙类火灾危险性的生产装置（厂房）控制室、交接班室未按照要求布置，或布置在装置区内时未按照</w:t>
            </w:r>
            <w:r w:rsidRPr="00803F6E">
              <w:rPr>
                <w:rFonts w:ascii="Times New Roman" w:eastAsia="宋体" w:hAnsi="Times New Roman"/>
                <w:color w:val="000000"/>
                <w:kern w:val="0"/>
                <w:szCs w:val="21"/>
              </w:rPr>
              <w:t>GB/T50779</w:t>
            </w:r>
            <w:r w:rsidRPr="00803F6E">
              <w:rPr>
                <w:rFonts w:ascii="Times New Roman" w:eastAsia="宋体" w:hAnsi="Times New Roman"/>
                <w:color w:val="000000"/>
                <w:kern w:val="0"/>
                <w:szCs w:val="21"/>
              </w:rPr>
              <w:t>的要求进行抗爆设计、建设。</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61A5D90"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《危险化学品安全专项整治三年行动实施方案》（安委〔</w:t>
            </w:r>
            <w:r w:rsidRPr="00803F6E">
              <w:rPr>
                <w:rFonts w:ascii="Times New Roman" w:eastAsia="宋体" w:hAnsi="Times New Roman"/>
                <w:kern w:val="0"/>
                <w:szCs w:val="21"/>
              </w:rPr>
              <w:t>2020</w:t>
            </w:r>
            <w:r w:rsidRPr="00803F6E">
              <w:rPr>
                <w:rFonts w:ascii="Times New Roman" w:eastAsia="宋体" w:hAnsi="Times New Roman"/>
                <w:kern w:val="0"/>
                <w:szCs w:val="21"/>
              </w:rPr>
              <w:t>〕</w:t>
            </w:r>
            <w:r w:rsidRPr="00803F6E">
              <w:rPr>
                <w:rFonts w:ascii="Times New Roman" w:eastAsia="宋体" w:hAnsi="Times New Roman"/>
                <w:kern w:val="0"/>
                <w:szCs w:val="21"/>
              </w:rPr>
              <w:t>3</w:t>
            </w:r>
            <w:r w:rsidRPr="00803F6E">
              <w:rPr>
                <w:rFonts w:ascii="Times New Roman" w:eastAsia="宋体" w:hAnsi="Times New Roman"/>
                <w:kern w:val="0"/>
                <w:szCs w:val="21"/>
              </w:rPr>
              <w:t>号）</w:t>
            </w:r>
          </w:p>
          <w:p w14:paraId="6C84556C"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《石油化工建筑物抗爆设计标准》</w:t>
            </w:r>
            <w:r w:rsidRPr="00803F6E">
              <w:rPr>
                <w:rFonts w:ascii="Times New Roman" w:eastAsia="宋体" w:hAnsi="Times New Roman"/>
                <w:kern w:val="0"/>
                <w:szCs w:val="21"/>
              </w:rPr>
              <w:t>GB/T50779-2022</w:t>
            </w:r>
          </w:p>
          <w:p w14:paraId="2BCDF0AB"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5.2.6</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1696A145"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查阅现状评价报告，现场核查。</w:t>
            </w:r>
          </w:p>
        </w:tc>
        <w:tc>
          <w:tcPr>
            <w:tcW w:w="1926" w:type="dxa"/>
            <w:tcBorders>
              <w:top w:val="single" w:sz="4" w:space="0" w:color="auto"/>
              <w:left w:val="single" w:sz="4" w:space="0" w:color="auto"/>
              <w:bottom w:val="single" w:sz="4" w:space="0" w:color="auto"/>
              <w:right w:val="single" w:sz="4" w:space="0" w:color="auto"/>
            </w:tcBorders>
          </w:tcPr>
          <w:p w14:paraId="2BB5A30B"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23CA1B4"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1B1465E3"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789573BA"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885A49A"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803F6E" w:rsidRPr="00803F6E" w14:paraId="080D0799"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10AA6D40"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EB5E"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7DAB5B0C"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地区架空电力线路严禁穿越生产区。地区输油（输气）管道不应穿越厂区。与危险化学品罐区无关</w:t>
            </w:r>
            <w:r w:rsidRPr="00803F6E">
              <w:rPr>
                <w:rFonts w:ascii="Times New Roman" w:eastAsia="宋体" w:hAnsi="Times New Roman"/>
                <w:color w:val="000000"/>
                <w:kern w:val="0"/>
                <w:szCs w:val="21"/>
              </w:rPr>
              <w:lastRenderedPageBreak/>
              <w:t>的管线、输电线严禁穿越罐区。</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1D0DCC3"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lastRenderedPageBreak/>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年版）第</w:t>
            </w:r>
            <w:r w:rsidRPr="00803F6E">
              <w:rPr>
                <w:rFonts w:ascii="Times New Roman" w:eastAsia="宋体" w:hAnsi="Times New Roman"/>
                <w:kern w:val="0"/>
                <w:szCs w:val="21"/>
              </w:rPr>
              <w:t>4.1.6</w:t>
            </w:r>
            <w:r w:rsidRPr="00803F6E">
              <w:rPr>
                <w:rFonts w:ascii="Times New Roman" w:eastAsia="宋体" w:hAnsi="Times New Roman"/>
                <w:kern w:val="0"/>
                <w:szCs w:val="21"/>
              </w:rPr>
              <w:t>条、第</w:t>
            </w:r>
            <w:r w:rsidRPr="00803F6E">
              <w:rPr>
                <w:rFonts w:ascii="Times New Roman" w:eastAsia="宋体" w:hAnsi="Times New Roman"/>
                <w:kern w:val="0"/>
                <w:szCs w:val="21"/>
              </w:rPr>
              <w:t>4.1.8</w:t>
            </w:r>
            <w:r w:rsidRPr="00803F6E">
              <w:rPr>
                <w:rFonts w:ascii="Times New Roman" w:eastAsia="宋体" w:hAnsi="Times New Roman"/>
                <w:kern w:val="0"/>
                <w:szCs w:val="21"/>
              </w:rPr>
              <w:t>条</w:t>
            </w:r>
          </w:p>
          <w:p w14:paraId="34B1F2FE" w14:textId="77777777" w:rsidR="00803F6E" w:rsidRPr="00803F6E" w:rsidRDefault="00803F6E" w:rsidP="00803F6E">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《化工和危险化学品生</w:t>
            </w:r>
            <w:r w:rsidRPr="00803F6E">
              <w:rPr>
                <w:rFonts w:ascii="Times New Roman" w:eastAsia="宋体" w:hAnsi="Times New Roman"/>
                <w:kern w:val="0"/>
                <w:szCs w:val="21"/>
              </w:rPr>
              <w:lastRenderedPageBreak/>
              <w:t>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5.2.5</w:t>
            </w:r>
            <w:r w:rsidRPr="00803F6E">
              <w:rPr>
                <w:rFonts w:ascii="Times New Roman" w:eastAsia="宋体" w:hAnsi="Times New Roman"/>
                <w:kern w:val="0"/>
                <w:szCs w:val="21"/>
              </w:rPr>
              <w:t>条</w:t>
            </w:r>
          </w:p>
          <w:p w14:paraId="29C3BF0F"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《化工企业总图运输设计规范》</w:t>
            </w:r>
            <w:r w:rsidRPr="00803F6E">
              <w:rPr>
                <w:rFonts w:ascii="Times New Roman" w:eastAsia="宋体" w:hAnsi="Times New Roman"/>
                <w:kern w:val="0"/>
                <w:szCs w:val="21"/>
              </w:rPr>
              <w:t>GB50489-2009</w:t>
            </w:r>
            <w:r w:rsidRPr="00803F6E">
              <w:rPr>
                <w:rFonts w:ascii="Times New Roman" w:eastAsia="宋体" w:hAnsi="Times New Roman"/>
                <w:kern w:val="0"/>
                <w:szCs w:val="21"/>
              </w:rPr>
              <w:t>第</w:t>
            </w:r>
            <w:r w:rsidRPr="00803F6E">
              <w:rPr>
                <w:rFonts w:ascii="Times New Roman" w:eastAsia="宋体" w:hAnsi="Times New Roman"/>
                <w:kern w:val="0"/>
                <w:szCs w:val="21"/>
              </w:rPr>
              <w:t>5.4.3</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5585728C"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lastRenderedPageBreak/>
              <w:t>查总图、现场</w:t>
            </w:r>
          </w:p>
        </w:tc>
        <w:tc>
          <w:tcPr>
            <w:tcW w:w="1926" w:type="dxa"/>
            <w:tcBorders>
              <w:top w:val="single" w:sz="4" w:space="0" w:color="auto"/>
              <w:left w:val="single" w:sz="4" w:space="0" w:color="auto"/>
              <w:bottom w:val="single" w:sz="4" w:space="0" w:color="auto"/>
              <w:right w:val="single" w:sz="4" w:space="0" w:color="auto"/>
            </w:tcBorders>
          </w:tcPr>
          <w:p w14:paraId="7B88455D"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35D9FF31"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071FBEC4"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67E60F03"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FDACD90" w14:textId="77777777" w:rsidR="00803F6E" w:rsidRPr="00803F6E" w:rsidRDefault="00803F6E" w:rsidP="00803F6E">
            <w:pPr>
              <w:spacing w:line="280" w:lineRule="exact"/>
              <w:rPr>
                <w:rFonts w:ascii="Times New Roman" w:eastAsia="宋体" w:hAnsi="Times New Roman"/>
                <w:color w:val="000000"/>
                <w:kern w:val="0"/>
                <w:szCs w:val="21"/>
                <w:lang w:eastAsia="zh-TW" w:bidi="zh-TW"/>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803F6E" w:rsidRPr="00803F6E" w14:paraId="6E6FE1A9"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6E93CD7"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F026"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003CDF50" w14:textId="77777777" w:rsidR="00803F6E" w:rsidRPr="00803F6E" w:rsidRDefault="00803F6E" w:rsidP="00803F6E">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光气、氯气等剧毒气体及含硫化氢管道不应穿越除厂区（包括化工园区、工业园区）外的公共区域。</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A4FBD21"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5.2.4</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20177641"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查总图、现场</w:t>
            </w:r>
          </w:p>
        </w:tc>
        <w:tc>
          <w:tcPr>
            <w:tcW w:w="1926" w:type="dxa"/>
            <w:tcBorders>
              <w:top w:val="single" w:sz="4" w:space="0" w:color="auto"/>
              <w:left w:val="single" w:sz="4" w:space="0" w:color="auto"/>
              <w:bottom w:val="single" w:sz="4" w:space="0" w:color="auto"/>
              <w:right w:val="single" w:sz="4" w:space="0" w:color="auto"/>
            </w:tcBorders>
          </w:tcPr>
          <w:p w14:paraId="3F20669E"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90D8E6B"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781D8299"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1F281EB8"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12F4B7D" w14:textId="77777777" w:rsidR="00803F6E" w:rsidRPr="00803F6E" w:rsidRDefault="00803F6E" w:rsidP="00803F6E">
            <w:pPr>
              <w:spacing w:line="280" w:lineRule="exact"/>
              <w:rPr>
                <w:rFonts w:ascii="Times New Roman" w:eastAsia="宋体" w:hAnsi="Times New Roman"/>
                <w:color w:val="000000"/>
                <w:kern w:val="0"/>
                <w:szCs w:val="21"/>
                <w:lang w:eastAsia="zh-TW" w:bidi="zh-TW"/>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803F6E" w:rsidRPr="00803F6E" w14:paraId="628A6052"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5530F5C6"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17DA0" w14:textId="77777777" w:rsidR="00803F6E" w:rsidRPr="00803F6E" w:rsidRDefault="00803F6E" w:rsidP="00803F6E">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1B4D5505"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输送甲、乙类火灾危险性、急性毒性（类别</w:t>
            </w:r>
            <w:r w:rsidRPr="00803F6E">
              <w:rPr>
                <w:rFonts w:ascii="Times New Roman" w:eastAsia="宋体" w:hAnsi="Times New Roman"/>
                <w:kern w:val="0"/>
                <w:szCs w:val="21"/>
              </w:rPr>
              <w:t>1</w:t>
            </w:r>
            <w:r w:rsidRPr="00803F6E">
              <w:rPr>
                <w:rFonts w:ascii="Times New Roman" w:eastAsia="宋体" w:hAnsi="Times New Roman"/>
                <w:kern w:val="0"/>
                <w:szCs w:val="21"/>
              </w:rPr>
              <w:t>、类别</w:t>
            </w:r>
            <w:r w:rsidRPr="00803F6E">
              <w:rPr>
                <w:rFonts w:ascii="Times New Roman" w:eastAsia="宋体" w:hAnsi="Times New Roman"/>
                <w:kern w:val="0"/>
                <w:szCs w:val="21"/>
              </w:rPr>
              <w:t>2</w:t>
            </w:r>
            <w:r w:rsidRPr="00803F6E">
              <w:rPr>
                <w:rFonts w:ascii="Times New Roman" w:eastAsia="宋体" w:hAnsi="Times New Roman"/>
                <w:kern w:val="0"/>
                <w:szCs w:val="21"/>
              </w:rPr>
              <w:t>）的物料管线或全厂性的公共管廊穿（跨）越与其无关的生产装置、储罐组。</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0C357E5" w14:textId="77777777" w:rsidR="00803F6E" w:rsidRPr="00803F6E" w:rsidRDefault="00803F6E" w:rsidP="00803F6E">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5.2.3</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610F8CB5" w14:textId="77777777" w:rsidR="00803F6E" w:rsidRPr="00803F6E" w:rsidRDefault="00803F6E" w:rsidP="00803F6E">
            <w:pPr>
              <w:jc w:val="center"/>
              <w:rPr>
                <w:rFonts w:ascii="Times New Roman" w:eastAsia="宋体" w:hAnsi="Times New Roman"/>
                <w:szCs w:val="21"/>
              </w:rPr>
            </w:pPr>
            <w:r w:rsidRPr="00803F6E">
              <w:rPr>
                <w:rFonts w:ascii="Times New Roman" w:eastAsia="宋体" w:hAnsi="Times New Roman"/>
                <w:szCs w:val="21"/>
              </w:rPr>
              <w:t>查总图、现场</w:t>
            </w:r>
          </w:p>
        </w:tc>
        <w:tc>
          <w:tcPr>
            <w:tcW w:w="1926" w:type="dxa"/>
            <w:tcBorders>
              <w:top w:val="single" w:sz="4" w:space="0" w:color="auto"/>
              <w:left w:val="single" w:sz="4" w:space="0" w:color="auto"/>
              <w:bottom w:val="single" w:sz="4" w:space="0" w:color="auto"/>
              <w:right w:val="single" w:sz="4" w:space="0" w:color="auto"/>
            </w:tcBorders>
          </w:tcPr>
          <w:p w14:paraId="2C95F584" w14:textId="77777777" w:rsidR="00803F6E" w:rsidRPr="00803F6E" w:rsidRDefault="00803F6E" w:rsidP="00803F6E">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0FF88E44" w14:textId="77777777" w:rsidR="00803F6E" w:rsidRPr="00803F6E" w:rsidRDefault="00803F6E" w:rsidP="00803F6E">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4D767ADA" w14:textId="77777777" w:rsidR="00803F6E" w:rsidRPr="00803F6E" w:rsidRDefault="00803F6E" w:rsidP="00803F6E">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5553E738" w14:textId="77777777" w:rsidR="00803F6E" w:rsidRPr="00803F6E" w:rsidRDefault="00803F6E" w:rsidP="00803F6E">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EDA2A03" w14:textId="77777777" w:rsidR="00803F6E" w:rsidRPr="00803F6E" w:rsidRDefault="00803F6E" w:rsidP="00803F6E">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4E0D6A" w:rsidRPr="00803F6E" w14:paraId="2121A2E5"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6A39CC8E" w14:textId="3631DFC3"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20</w:t>
            </w:r>
          </w:p>
        </w:tc>
        <w:tc>
          <w:tcPr>
            <w:tcW w:w="0" w:type="auto"/>
            <w:vMerge/>
            <w:tcBorders>
              <w:top w:val="single" w:sz="4" w:space="0" w:color="auto"/>
              <w:left w:val="single" w:sz="4" w:space="0" w:color="auto"/>
              <w:bottom w:val="single" w:sz="4" w:space="0" w:color="auto"/>
              <w:right w:val="single" w:sz="4" w:space="0" w:color="auto"/>
            </w:tcBorders>
            <w:vAlign w:val="center"/>
          </w:tcPr>
          <w:p w14:paraId="46695075"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tcPr>
          <w:p w14:paraId="51406F6C" w14:textId="32621874"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企业选址布局、规划设计以及与重要场所、设施、区域的距离符合性。</w:t>
            </w:r>
            <w:r w:rsidRPr="00803F6E">
              <w:rPr>
                <w:rFonts w:ascii="Times New Roman" w:eastAsia="宋体" w:hAnsi="Times New Roman"/>
                <w:kern w:val="0"/>
                <w:szCs w:val="21"/>
              </w:rPr>
              <w:t xml:space="preserve"> </w:t>
            </w:r>
          </w:p>
        </w:tc>
        <w:tc>
          <w:tcPr>
            <w:tcW w:w="2374" w:type="dxa"/>
            <w:tcBorders>
              <w:top w:val="single" w:sz="4" w:space="0" w:color="auto"/>
              <w:left w:val="single" w:sz="4" w:space="0" w:color="auto"/>
              <w:bottom w:val="single" w:sz="4" w:space="0" w:color="auto"/>
              <w:right w:val="single" w:sz="4" w:space="0" w:color="auto"/>
            </w:tcBorders>
            <w:vAlign w:val="center"/>
          </w:tcPr>
          <w:p w14:paraId="2FFF50B0" w14:textId="7850E118"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《危险化学品生产企业安全生产许可证实施办法》（国家安全生产监督管理总局令第</w:t>
            </w:r>
            <w:r w:rsidRPr="00803F6E">
              <w:rPr>
                <w:rFonts w:ascii="Times New Roman" w:eastAsia="宋体" w:hAnsi="Times New Roman"/>
                <w:kern w:val="0"/>
                <w:szCs w:val="21"/>
              </w:rPr>
              <w:t>41</w:t>
            </w:r>
            <w:r w:rsidRPr="00803F6E">
              <w:rPr>
                <w:rFonts w:ascii="Times New Roman" w:eastAsia="宋体" w:hAnsi="Times New Roman"/>
                <w:kern w:val="0"/>
                <w:szCs w:val="21"/>
              </w:rPr>
              <w:t>号）第八条</w:t>
            </w:r>
          </w:p>
        </w:tc>
        <w:tc>
          <w:tcPr>
            <w:tcW w:w="1673" w:type="dxa"/>
            <w:tcBorders>
              <w:top w:val="single" w:sz="4" w:space="0" w:color="auto"/>
              <w:left w:val="single" w:sz="4" w:space="0" w:color="auto"/>
              <w:bottom w:val="single" w:sz="4" w:space="0" w:color="auto"/>
              <w:right w:val="single" w:sz="4" w:space="0" w:color="auto"/>
            </w:tcBorders>
            <w:vAlign w:val="center"/>
          </w:tcPr>
          <w:p w14:paraId="70C72A3B" w14:textId="51D85672"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查阅现状评价报告、现场核查</w:t>
            </w:r>
          </w:p>
        </w:tc>
        <w:tc>
          <w:tcPr>
            <w:tcW w:w="1926" w:type="dxa"/>
            <w:tcBorders>
              <w:top w:val="single" w:sz="4" w:space="0" w:color="auto"/>
              <w:left w:val="single" w:sz="4" w:space="0" w:color="auto"/>
              <w:bottom w:val="single" w:sz="4" w:space="0" w:color="auto"/>
              <w:right w:val="single" w:sz="4" w:space="0" w:color="auto"/>
            </w:tcBorders>
          </w:tcPr>
          <w:p w14:paraId="23ABFF6A"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1872413A"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723D1EFD"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2DDAD6B5"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tcPr>
          <w:p w14:paraId="3F6BAEE7" w14:textId="73792FA6" w:rsidR="004E0D6A" w:rsidRPr="00803F6E" w:rsidRDefault="004E0D6A" w:rsidP="004E0D6A">
            <w:pPr>
              <w:widowControl/>
              <w:spacing w:line="280" w:lineRule="exact"/>
              <w:textAlignment w:val="center"/>
              <w:rPr>
                <w:rFonts w:ascii="Times New Roman" w:eastAsia="宋体" w:hAnsi="Times New Roman"/>
                <w:b/>
                <w:bCs/>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4E0D6A" w:rsidRPr="00803F6E" w14:paraId="1DB87EA1" w14:textId="77777777" w:rsidTr="000F51BB">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35133797" w14:textId="47AE4E8F" w:rsidR="004E0D6A" w:rsidRPr="000D1163" w:rsidRDefault="004E0D6A" w:rsidP="004E0D6A">
            <w:pPr>
              <w:jc w:val="center"/>
              <w:rPr>
                <w:rFonts w:ascii="Times New Roman" w:eastAsia="宋体" w:hAnsi="Times New Roman"/>
                <w:color w:val="EE0000"/>
                <w:szCs w:val="21"/>
              </w:rPr>
            </w:pPr>
            <w:r w:rsidRPr="000D1163">
              <w:rPr>
                <w:rFonts w:ascii="Times New Roman" w:eastAsia="宋体" w:hAnsi="Times New Roman" w:hint="eastAsia"/>
                <w:color w:val="EE0000"/>
                <w:szCs w:val="21"/>
              </w:rPr>
              <w:t>21</w:t>
            </w:r>
          </w:p>
        </w:tc>
        <w:tc>
          <w:tcPr>
            <w:tcW w:w="0" w:type="auto"/>
            <w:vMerge/>
            <w:tcBorders>
              <w:top w:val="single" w:sz="4" w:space="0" w:color="auto"/>
              <w:left w:val="single" w:sz="4" w:space="0" w:color="auto"/>
              <w:bottom w:val="single" w:sz="4" w:space="0" w:color="auto"/>
              <w:right w:val="single" w:sz="4" w:space="0" w:color="auto"/>
            </w:tcBorders>
            <w:vAlign w:val="center"/>
          </w:tcPr>
          <w:p w14:paraId="3D486968" w14:textId="77777777" w:rsidR="004E0D6A" w:rsidRPr="000D1163" w:rsidRDefault="004E0D6A" w:rsidP="004E0D6A">
            <w:pPr>
              <w:widowControl/>
              <w:jc w:val="left"/>
              <w:rPr>
                <w:rFonts w:ascii="Times New Roman" w:eastAsia="宋体" w:hAnsi="Times New Roman"/>
                <w:color w:val="EE0000"/>
                <w:szCs w:val="21"/>
              </w:rPr>
            </w:pPr>
          </w:p>
        </w:tc>
        <w:tc>
          <w:tcPr>
            <w:tcW w:w="2093" w:type="dxa"/>
            <w:vAlign w:val="center"/>
          </w:tcPr>
          <w:p w14:paraId="77A165DF" w14:textId="77777777" w:rsidR="004E0D6A" w:rsidRPr="000D1163" w:rsidRDefault="004E0D6A" w:rsidP="004E0D6A">
            <w:pPr>
              <w:widowControl/>
              <w:spacing w:line="280" w:lineRule="exact"/>
              <w:textAlignment w:val="center"/>
              <w:rPr>
                <w:rFonts w:ascii="Times New Roman" w:eastAsia="宋体" w:hAnsi="Times New Roman"/>
                <w:bCs/>
                <w:color w:val="EE0000"/>
                <w:szCs w:val="21"/>
              </w:rPr>
            </w:pPr>
            <w:r w:rsidRPr="000D1163">
              <w:rPr>
                <w:rFonts w:ascii="Times New Roman" w:eastAsia="宋体" w:hAnsi="Times New Roman" w:hint="eastAsia"/>
                <w:bCs/>
                <w:color w:val="EE0000"/>
                <w:szCs w:val="21"/>
              </w:rPr>
              <w:t>厂区消防车道净宽度、净空高度应满足消防救援要求。</w:t>
            </w:r>
          </w:p>
          <w:p w14:paraId="1E00948C" w14:textId="5AAEEF8B" w:rsidR="00DD39A5" w:rsidRPr="000D1163" w:rsidRDefault="000D1163" w:rsidP="000D1163">
            <w:pPr>
              <w:widowControl/>
              <w:spacing w:line="280" w:lineRule="exact"/>
              <w:textAlignment w:val="center"/>
              <w:rPr>
                <w:rFonts w:ascii="Times New Roman" w:eastAsia="宋体" w:hAnsi="Times New Roman"/>
                <w:color w:val="EE0000"/>
                <w:kern w:val="0"/>
                <w:szCs w:val="21"/>
              </w:rPr>
            </w:pPr>
            <w:r w:rsidRPr="000D1163">
              <w:rPr>
                <w:rFonts w:ascii="Times New Roman" w:eastAsia="宋体" w:hAnsi="Times New Roman"/>
                <w:bCs/>
                <w:color w:val="EE0000"/>
                <w:szCs w:val="21"/>
              </w:rPr>
              <w:t>厂区出入口</w:t>
            </w:r>
            <w:r w:rsidRPr="000D1163">
              <w:rPr>
                <w:rFonts w:ascii="Times New Roman" w:eastAsia="宋体" w:hAnsi="Times New Roman" w:hint="eastAsia"/>
                <w:bCs/>
                <w:color w:val="EE0000"/>
                <w:szCs w:val="21"/>
              </w:rPr>
              <w:t>、</w:t>
            </w:r>
            <w:r w:rsidRPr="000D1163">
              <w:rPr>
                <w:rFonts w:ascii="Times New Roman" w:eastAsia="宋体" w:hAnsi="Times New Roman"/>
                <w:bCs/>
                <w:color w:val="EE0000"/>
                <w:szCs w:val="21"/>
              </w:rPr>
              <w:t>厂内道路</w:t>
            </w:r>
            <w:r w:rsidRPr="000D1163">
              <w:rPr>
                <w:rFonts w:ascii="Times New Roman" w:eastAsia="宋体" w:hAnsi="Times New Roman" w:hint="eastAsia"/>
                <w:bCs/>
                <w:color w:val="EE0000"/>
                <w:szCs w:val="21"/>
              </w:rPr>
              <w:t>设置</w:t>
            </w:r>
            <w:r w:rsidRPr="000D1163">
              <w:rPr>
                <w:rFonts w:ascii="Times New Roman" w:eastAsia="宋体" w:hAnsi="Times New Roman"/>
                <w:bCs/>
                <w:color w:val="EE0000"/>
                <w:szCs w:val="21"/>
              </w:rPr>
              <w:t>应满足消防、运输和疏散要求</w:t>
            </w:r>
            <w:r w:rsidR="00DD39A5" w:rsidRPr="000D1163">
              <w:rPr>
                <w:rFonts w:ascii="Times New Roman" w:eastAsia="宋体" w:hAnsi="Times New Roman"/>
                <w:color w:val="EE0000"/>
                <w:kern w:val="0"/>
                <w:szCs w:val="21"/>
              </w:rPr>
              <w:t>。</w:t>
            </w:r>
          </w:p>
        </w:tc>
        <w:tc>
          <w:tcPr>
            <w:tcW w:w="2374" w:type="dxa"/>
            <w:vAlign w:val="center"/>
          </w:tcPr>
          <w:p w14:paraId="5140299B" w14:textId="77777777" w:rsidR="00DD39A5" w:rsidRPr="000D1163" w:rsidRDefault="00DD39A5" w:rsidP="004E0D6A">
            <w:pPr>
              <w:widowControl/>
              <w:spacing w:line="280" w:lineRule="exact"/>
              <w:textAlignment w:val="center"/>
              <w:rPr>
                <w:rFonts w:ascii="Times New Roman" w:eastAsia="宋体" w:hAnsi="Times New Roman"/>
                <w:bCs/>
                <w:color w:val="EE0000"/>
                <w:szCs w:val="21"/>
              </w:rPr>
            </w:pPr>
            <w:r w:rsidRPr="000D1163">
              <w:rPr>
                <w:rFonts w:ascii="Times New Roman" w:eastAsia="宋体" w:hAnsi="Times New Roman" w:hint="eastAsia"/>
                <w:bCs/>
                <w:color w:val="EE0000"/>
                <w:szCs w:val="21"/>
              </w:rPr>
              <w:t>《化工企业总图运输设计规范》（</w:t>
            </w:r>
            <w:r w:rsidRPr="000D1163">
              <w:rPr>
                <w:rFonts w:ascii="Times New Roman" w:eastAsia="宋体" w:hAnsi="Times New Roman" w:hint="eastAsia"/>
                <w:bCs/>
                <w:color w:val="EE0000"/>
                <w:szCs w:val="21"/>
              </w:rPr>
              <w:t>GB50489-2009</w:t>
            </w:r>
            <w:r w:rsidRPr="000D1163">
              <w:rPr>
                <w:rFonts w:ascii="Times New Roman" w:eastAsia="宋体" w:hAnsi="Times New Roman" w:hint="eastAsia"/>
                <w:bCs/>
                <w:color w:val="EE0000"/>
                <w:szCs w:val="21"/>
              </w:rPr>
              <w:t>）</w:t>
            </w:r>
          </w:p>
          <w:p w14:paraId="174F8991" w14:textId="0428993E" w:rsidR="004E0D6A" w:rsidRPr="000D1163" w:rsidRDefault="004E0D6A" w:rsidP="00DD39A5">
            <w:pPr>
              <w:widowControl/>
              <w:spacing w:line="280" w:lineRule="exact"/>
              <w:textAlignment w:val="center"/>
              <w:rPr>
                <w:rFonts w:ascii="Times New Roman" w:eastAsia="宋体" w:hAnsi="Times New Roman"/>
                <w:color w:val="EE0000"/>
                <w:kern w:val="0"/>
                <w:szCs w:val="21"/>
              </w:rPr>
            </w:pPr>
            <w:r w:rsidRPr="000D1163">
              <w:rPr>
                <w:rFonts w:ascii="Times New Roman" w:eastAsia="宋体" w:hAnsi="Times New Roman" w:hint="eastAsia"/>
                <w:bCs/>
                <w:color w:val="EE0000"/>
                <w:szCs w:val="21"/>
              </w:rPr>
              <w:t>《石油化工企业设计防火标准（</w:t>
            </w:r>
            <w:r w:rsidRPr="000D1163">
              <w:rPr>
                <w:rFonts w:ascii="Times New Roman" w:eastAsia="宋体" w:hAnsi="Times New Roman" w:hint="eastAsia"/>
                <w:bCs/>
                <w:color w:val="EE0000"/>
                <w:szCs w:val="21"/>
              </w:rPr>
              <w:t>2018</w:t>
            </w:r>
            <w:r w:rsidRPr="000D1163">
              <w:rPr>
                <w:rFonts w:ascii="Times New Roman" w:eastAsia="宋体" w:hAnsi="Times New Roman" w:hint="eastAsia"/>
                <w:bCs/>
                <w:color w:val="EE0000"/>
                <w:szCs w:val="21"/>
              </w:rPr>
              <w:t>年版）》（</w:t>
            </w:r>
            <w:r w:rsidRPr="000D1163">
              <w:rPr>
                <w:rFonts w:ascii="Times New Roman" w:eastAsia="宋体" w:hAnsi="Times New Roman" w:hint="eastAsia"/>
                <w:bCs/>
                <w:color w:val="EE0000"/>
                <w:szCs w:val="21"/>
              </w:rPr>
              <w:t>GB 50160-2008</w:t>
            </w:r>
            <w:r w:rsidRPr="000D1163">
              <w:rPr>
                <w:rFonts w:ascii="Times New Roman" w:eastAsia="宋体" w:hAnsi="Times New Roman" w:hint="eastAsia"/>
                <w:bCs/>
                <w:color w:val="EE0000"/>
                <w:szCs w:val="21"/>
              </w:rPr>
              <w:t>）第</w:t>
            </w:r>
            <w:r w:rsidRPr="000D1163">
              <w:rPr>
                <w:rFonts w:ascii="Times New Roman" w:eastAsia="宋体" w:hAnsi="Times New Roman" w:hint="eastAsia"/>
                <w:bCs/>
                <w:color w:val="EE0000"/>
                <w:szCs w:val="21"/>
              </w:rPr>
              <w:t>4.3.4</w:t>
            </w:r>
            <w:r w:rsidRPr="000D1163">
              <w:rPr>
                <w:rFonts w:ascii="Times New Roman" w:eastAsia="宋体" w:hAnsi="Times New Roman" w:hint="eastAsia"/>
                <w:bCs/>
                <w:color w:val="EE0000"/>
                <w:szCs w:val="21"/>
              </w:rPr>
              <w:t>条</w:t>
            </w:r>
          </w:p>
        </w:tc>
        <w:tc>
          <w:tcPr>
            <w:tcW w:w="1673" w:type="dxa"/>
            <w:vAlign w:val="center"/>
          </w:tcPr>
          <w:p w14:paraId="615D36D2" w14:textId="2463A483" w:rsidR="004E0D6A" w:rsidRPr="000D1163" w:rsidRDefault="004E0D6A" w:rsidP="004E0D6A">
            <w:pPr>
              <w:jc w:val="center"/>
              <w:rPr>
                <w:rFonts w:ascii="Times New Roman" w:eastAsia="宋体" w:hAnsi="Times New Roman"/>
                <w:color w:val="EE0000"/>
                <w:szCs w:val="21"/>
              </w:rPr>
            </w:pPr>
            <w:r w:rsidRPr="000D1163">
              <w:rPr>
                <w:rFonts w:ascii="Times New Roman" w:eastAsia="宋体" w:hAnsi="Times New Roman" w:hint="eastAsia"/>
                <w:bCs/>
                <w:color w:val="EE0000"/>
                <w:szCs w:val="21"/>
              </w:rPr>
              <w:t>检查储罐区、仓库区消防车道的设置情况，当有管廊、桥架跨越消防车道时，检查消防车道的净高和净宽是否满足要求</w:t>
            </w:r>
            <w:r w:rsidR="000D1163" w:rsidRPr="000D1163">
              <w:rPr>
                <w:rFonts w:ascii="Times New Roman" w:eastAsia="宋体" w:hAnsi="Times New Roman" w:hint="eastAsia"/>
                <w:bCs/>
                <w:color w:val="EE0000"/>
                <w:szCs w:val="21"/>
              </w:rPr>
              <w:t>；现场查看厂区</w:t>
            </w:r>
            <w:r w:rsidR="000D1163" w:rsidRPr="000D1163">
              <w:rPr>
                <w:rFonts w:ascii="Times New Roman" w:eastAsia="宋体" w:hAnsi="Times New Roman" w:hint="eastAsia"/>
                <w:bCs/>
                <w:color w:val="EE0000"/>
                <w:szCs w:val="21"/>
              </w:rPr>
              <w:lastRenderedPageBreak/>
              <w:t>出入口、厂内道路。</w:t>
            </w:r>
          </w:p>
        </w:tc>
        <w:tc>
          <w:tcPr>
            <w:tcW w:w="1926" w:type="dxa"/>
          </w:tcPr>
          <w:p w14:paraId="500D0A81" w14:textId="77777777" w:rsidR="004E0D6A" w:rsidRPr="000D1163" w:rsidRDefault="004E0D6A" w:rsidP="004E0D6A">
            <w:pPr>
              <w:jc w:val="center"/>
              <w:rPr>
                <w:rFonts w:ascii="Times New Roman" w:eastAsia="宋体" w:hAnsi="Times New Roman"/>
                <w:color w:val="EE0000"/>
                <w:szCs w:val="21"/>
              </w:rPr>
            </w:pPr>
          </w:p>
        </w:tc>
        <w:tc>
          <w:tcPr>
            <w:tcW w:w="1985" w:type="dxa"/>
          </w:tcPr>
          <w:p w14:paraId="1F58C624" w14:textId="77777777" w:rsidR="004E0D6A" w:rsidRPr="000D1163" w:rsidRDefault="004E0D6A" w:rsidP="004E0D6A">
            <w:pPr>
              <w:jc w:val="center"/>
              <w:rPr>
                <w:rFonts w:ascii="Times New Roman" w:eastAsia="宋体" w:hAnsi="Times New Roman"/>
                <w:color w:val="EE0000"/>
                <w:szCs w:val="21"/>
              </w:rPr>
            </w:pPr>
          </w:p>
        </w:tc>
        <w:tc>
          <w:tcPr>
            <w:tcW w:w="1875" w:type="dxa"/>
          </w:tcPr>
          <w:p w14:paraId="2BB60D4D" w14:textId="77777777" w:rsidR="004E0D6A" w:rsidRPr="000D1163" w:rsidRDefault="004E0D6A" w:rsidP="004E0D6A">
            <w:pPr>
              <w:jc w:val="center"/>
              <w:rPr>
                <w:rFonts w:ascii="Times New Roman" w:eastAsia="宋体" w:hAnsi="Times New Roman"/>
                <w:color w:val="EE0000"/>
                <w:szCs w:val="21"/>
              </w:rPr>
            </w:pPr>
          </w:p>
        </w:tc>
        <w:tc>
          <w:tcPr>
            <w:tcW w:w="698" w:type="dxa"/>
          </w:tcPr>
          <w:p w14:paraId="0228FB9F" w14:textId="77777777" w:rsidR="004E0D6A" w:rsidRPr="000D1163" w:rsidRDefault="004E0D6A" w:rsidP="004E0D6A">
            <w:pPr>
              <w:jc w:val="center"/>
              <w:rPr>
                <w:rFonts w:ascii="Times New Roman" w:eastAsia="宋体" w:hAnsi="Times New Roman"/>
                <w:color w:val="EE0000"/>
                <w:szCs w:val="21"/>
              </w:rPr>
            </w:pPr>
          </w:p>
        </w:tc>
        <w:tc>
          <w:tcPr>
            <w:tcW w:w="773" w:type="dxa"/>
            <w:vAlign w:val="center"/>
          </w:tcPr>
          <w:p w14:paraId="7949C286" w14:textId="089C7577" w:rsidR="004E0D6A" w:rsidRPr="000D1163" w:rsidRDefault="004E0D6A" w:rsidP="004E0D6A">
            <w:pPr>
              <w:widowControl/>
              <w:spacing w:line="280" w:lineRule="exact"/>
              <w:textAlignment w:val="center"/>
              <w:rPr>
                <w:rFonts w:ascii="Times New Roman" w:eastAsia="宋体" w:hAnsi="Times New Roman"/>
                <w:b/>
                <w:bCs/>
                <w:color w:val="EE0000"/>
                <w:kern w:val="0"/>
                <w:szCs w:val="21"/>
              </w:rPr>
            </w:pPr>
            <w:r w:rsidRPr="000D1163">
              <w:rPr>
                <w:rFonts w:ascii="Times New Roman" w:eastAsia="宋体" w:hAnsi="Times New Roman"/>
                <w:bCs/>
                <w:color w:val="EE0000"/>
                <w:szCs w:val="21"/>
              </w:rPr>
              <w:t>C</w:t>
            </w:r>
            <w:r w:rsidRPr="000D1163">
              <w:rPr>
                <w:rFonts w:ascii="Times New Roman" w:eastAsia="宋体" w:hAnsi="Times New Roman"/>
                <w:bCs/>
                <w:color w:val="EE0000"/>
                <w:szCs w:val="21"/>
              </w:rPr>
              <w:t>级</w:t>
            </w:r>
          </w:p>
        </w:tc>
      </w:tr>
      <w:tr w:rsidR="004E0D6A" w:rsidRPr="00803F6E" w14:paraId="2A90DDB3" w14:textId="77777777" w:rsidTr="000F51BB">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34F765C8" w14:textId="38BF275B" w:rsidR="004E0D6A" w:rsidRPr="000D1163" w:rsidRDefault="004E0D6A" w:rsidP="004E0D6A">
            <w:pPr>
              <w:jc w:val="center"/>
              <w:rPr>
                <w:rFonts w:ascii="Times New Roman" w:eastAsia="宋体" w:hAnsi="Times New Roman"/>
                <w:color w:val="EE0000"/>
                <w:szCs w:val="21"/>
              </w:rPr>
            </w:pPr>
            <w:r w:rsidRPr="000D1163">
              <w:rPr>
                <w:rFonts w:ascii="Times New Roman" w:eastAsia="宋体" w:hAnsi="Times New Roman" w:hint="eastAsia"/>
                <w:color w:val="EE0000"/>
                <w:szCs w:val="21"/>
              </w:rPr>
              <w:t>22</w:t>
            </w:r>
          </w:p>
        </w:tc>
        <w:tc>
          <w:tcPr>
            <w:tcW w:w="0" w:type="auto"/>
            <w:vMerge/>
            <w:tcBorders>
              <w:top w:val="single" w:sz="4" w:space="0" w:color="auto"/>
              <w:left w:val="single" w:sz="4" w:space="0" w:color="auto"/>
              <w:bottom w:val="single" w:sz="4" w:space="0" w:color="auto"/>
              <w:right w:val="single" w:sz="4" w:space="0" w:color="auto"/>
            </w:tcBorders>
            <w:vAlign w:val="center"/>
          </w:tcPr>
          <w:p w14:paraId="12086E25" w14:textId="77777777" w:rsidR="004E0D6A" w:rsidRPr="000D1163" w:rsidRDefault="004E0D6A" w:rsidP="004E0D6A">
            <w:pPr>
              <w:widowControl/>
              <w:jc w:val="left"/>
              <w:rPr>
                <w:rFonts w:ascii="Times New Roman" w:eastAsia="宋体" w:hAnsi="Times New Roman"/>
                <w:color w:val="EE0000"/>
                <w:szCs w:val="21"/>
              </w:rPr>
            </w:pPr>
          </w:p>
        </w:tc>
        <w:tc>
          <w:tcPr>
            <w:tcW w:w="2093" w:type="dxa"/>
            <w:vAlign w:val="center"/>
          </w:tcPr>
          <w:p w14:paraId="687635AA" w14:textId="75530E46" w:rsidR="004E0D6A" w:rsidRPr="000D1163" w:rsidRDefault="004E0D6A" w:rsidP="004E0D6A">
            <w:pPr>
              <w:widowControl/>
              <w:spacing w:line="280" w:lineRule="exact"/>
              <w:textAlignment w:val="center"/>
              <w:rPr>
                <w:rFonts w:ascii="Times New Roman" w:eastAsia="宋体" w:hAnsi="Times New Roman"/>
                <w:color w:val="EE0000"/>
                <w:kern w:val="0"/>
                <w:szCs w:val="21"/>
              </w:rPr>
            </w:pPr>
            <w:r w:rsidRPr="000D1163">
              <w:rPr>
                <w:rFonts w:ascii="Times New Roman" w:eastAsia="宋体" w:hAnsi="Times New Roman" w:hint="eastAsia"/>
                <w:bCs/>
                <w:color w:val="EE0000"/>
                <w:szCs w:val="21"/>
              </w:rPr>
              <w:t>企业消防道路应畅通无阻，满足消防车辆通行；可燃液体罐组、可燃液体储罐区、可燃气体储罐区、装卸区及化学危险品仓库区应按照要求设置环形消防车道。</w:t>
            </w:r>
            <w:r w:rsidRPr="000D1163">
              <w:rPr>
                <w:rFonts w:ascii="Times New Roman" w:eastAsia="宋体" w:hAnsi="Times New Roman" w:hint="eastAsia"/>
                <w:bCs/>
                <w:color w:val="EE0000"/>
                <w:szCs w:val="21"/>
              </w:rPr>
              <w:t xml:space="preserve"> </w:t>
            </w:r>
          </w:p>
        </w:tc>
        <w:tc>
          <w:tcPr>
            <w:tcW w:w="2374" w:type="dxa"/>
            <w:vAlign w:val="center"/>
          </w:tcPr>
          <w:p w14:paraId="19F5ABC1" w14:textId="0E579A0B" w:rsidR="004E0D6A" w:rsidRPr="000D1163" w:rsidRDefault="004E0D6A" w:rsidP="004E0D6A">
            <w:pPr>
              <w:widowControl/>
              <w:spacing w:line="280" w:lineRule="exact"/>
              <w:textAlignment w:val="center"/>
              <w:rPr>
                <w:rFonts w:ascii="Times New Roman" w:eastAsia="宋体" w:hAnsi="Times New Roman"/>
                <w:color w:val="EE0000"/>
                <w:kern w:val="0"/>
                <w:szCs w:val="21"/>
              </w:rPr>
            </w:pPr>
            <w:r w:rsidRPr="000D1163">
              <w:rPr>
                <w:rFonts w:ascii="Times New Roman" w:eastAsia="宋体" w:hAnsi="Times New Roman" w:hint="eastAsia"/>
                <w:bCs/>
                <w:color w:val="EE0000"/>
                <w:szCs w:val="21"/>
              </w:rPr>
              <w:t>《石油化工企业设计防火标准（</w:t>
            </w:r>
            <w:r w:rsidRPr="000D1163">
              <w:rPr>
                <w:rFonts w:ascii="Times New Roman" w:eastAsia="宋体" w:hAnsi="Times New Roman" w:hint="eastAsia"/>
                <w:bCs/>
                <w:color w:val="EE0000"/>
                <w:szCs w:val="21"/>
              </w:rPr>
              <w:t>2018</w:t>
            </w:r>
            <w:r w:rsidRPr="000D1163">
              <w:rPr>
                <w:rFonts w:ascii="Times New Roman" w:eastAsia="宋体" w:hAnsi="Times New Roman" w:hint="eastAsia"/>
                <w:bCs/>
                <w:color w:val="EE0000"/>
                <w:szCs w:val="21"/>
              </w:rPr>
              <w:t>年版）》（</w:t>
            </w:r>
            <w:r w:rsidRPr="000D1163">
              <w:rPr>
                <w:rFonts w:ascii="Times New Roman" w:eastAsia="宋体" w:hAnsi="Times New Roman" w:hint="eastAsia"/>
                <w:bCs/>
                <w:color w:val="EE0000"/>
                <w:szCs w:val="21"/>
              </w:rPr>
              <w:t>GB 50160-2008</w:t>
            </w:r>
            <w:r w:rsidRPr="000D1163">
              <w:rPr>
                <w:rFonts w:ascii="Times New Roman" w:eastAsia="宋体" w:hAnsi="Times New Roman" w:hint="eastAsia"/>
                <w:bCs/>
                <w:color w:val="EE0000"/>
                <w:szCs w:val="21"/>
              </w:rPr>
              <w:t>）第</w:t>
            </w:r>
            <w:r w:rsidRPr="000D1163">
              <w:rPr>
                <w:rFonts w:ascii="Times New Roman" w:eastAsia="宋体" w:hAnsi="Times New Roman" w:hint="eastAsia"/>
                <w:bCs/>
                <w:color w:val="EE0000"/>
                <w:szCs w:val="21"/>
              </w:rPr>
              <w:t>4.3.4</w:t>
            </w:r>
            <w:r w:rsidRPr="000D1163">
              <w:rPr>
                <w:rFonts w:ascii="Times New Roman" w:eastAsia="宋体" w:hAnsi="Times New Roman" w:hint="eastAsia"/>
                <w:bCs/>
                <w:color w:val="EE0000"/>
                <w:szCs w:val="21"/>
              </w:rPr>
              <w:t>条</w:t>
            </w:r>
          </w:p>
        </w:tc>
        <w:tc>
          <w:tcPr>
            <w:tcW w:w="1673" w:type="dxa"/>
            <w:vAlign w:val="center"/>
          </w:tcPr>
          <w:p w14:paraId="00CABB4C" w14:textId="51BD4494" w:rsidR="004E0D6A" w:rsidRPr="000D1163" w:rsidRDefault="004E0D6A" w:rsidP="004E0D6A">
            <w:pPr>
              <w:jc w:val="center"/>
              <w:rPr>
                <w:rFonts w:ascii="Times New Roman" w:eastAsia="宋体" w:hAnsi="Times New Roman"/>
                <w:color w:val="EE0000"/>
                <w:szCs w:val="21"/>
              </w:rPr>
            </w:pPr>
            <w:r w:rsidRPr="000D1163">
              <w:rPr>
                <w:rFonts w:ascii="Times New Roman" w:eastAsia="宋体" w:hAnsi="Times New Roman" w:hint="eastAsia"/>
                <w:bCs/>
                <w:color w:val="EE0000"/>
                <w:szCs w:val="21"/>
              </w:rPr>
              <w:t>查现场</w:t>
            </w:r>
          </w:p>
        </w:tc>
        <w:tc>
          <w:tcPr>
            <w:tcW w:w="1926" w:type="dxa"/>
          </w:tcPr>
          <w:p w14:paraId="7C7FFE37" w14:textId="77777777" w:rsidR="004E0D6A" w:rsidRPr="000D1163" w:rsidRDefault="004E0D6A" w:rsidP="004E0D6A">
            <w:pPr>
              <w:jc w:val="center"/>
              <w:rPr>
                <w:rFonts w:ascii="Times New Roman" w:eastAsia="宋体" w:hAnsi="Times New Roman"/>
                <w:color w:val="EE0000"/>
                <w:szCs w:val="21"/>
              </w:rPr>
            </w:pPr>
          </w:p>
        </w:tc>
        <w:tc>
          <w:tcPr>
            <w:tcW w:w="1985" w:type="dxa"/>
          </w:tcPr>
          <w:p w14:paraId="5548793E" w14:textId="77777777" w:rsidR="004E0D6A" w:rsidRPr="000D1163" w:rsidRDefault="004E0D6A" w:rsidP="004E0D6A">
            <w:pPr>
              <w:jc w:val="center"/>
              <w:rPr>
                <w:rFonts w:ascii="Times New Roman" w:eastAsia="宋体" w:hAnsi="Times New Roman"/>
                <w:color w:val="EE0000"/>
                <w:szCs w:val="21"/>
              </w:rPr>
            </w:pPr>
          </w:p>
        </w:tc>
        <w:tc>
          <w:tcPr>
            <w:tcW w:w="1875" w:type="dxa"/>
          </w:tcPr>
          <w:p w14:paraId="58602F3E" w14:textId="77777777" w:rsidR="004E0D6A" w:rsidRPr="000D1163" w:rsidRDefault="004E0D6A" w:rsidP="004E0D6A">
            <w:pPr>
              <w:jc w:val="center"/>
              <w:rPr>
                <w:rFonts w:ascii="Times New Roman" w:eastAsia="宋体" w:hAnsi="Times New Roman"/>
                <w:color w:val="EE0000"/>
                <w:szCs w:val="21"/>
              </w:rPr>
            </w:pPr>
          </w:p>
        </w:tc>
        <w:tc>
          <w:tcPr>
            <w:tcW w:w="698" w:type="dxa"/>
          </w:tcPr>
          <w:p w14:paraId="7D0130B1" w14:textId="77777777" w:rsidR="004E0D6A" w:rsidRPr="000D1163" w:rsidRDefault="004E0D6A" w:rsidP="004E0D6A">
            <w:pPr>
              <w:jc w:val="center"/>
              <w:rPr>
                <w:rFonts w:ascii="Times New Roman" w:eastAsia="宋体" w:hAnsi="Times New Roman"/>
                <w:color w:val="EE0000"/>
                <w:szCs w:val="21"/>
              </w:rPr>
            </w:pPr>
          </w:p>
        </w:tc>
        <w:tc>
          <w:tcPr>
            <w:tcW w:w="773" w:type="dxa"/>
            <w:vAlign w:val="center"/>
          </w:tcPr>
          <w:p w14:paraId="31B5E7F8" w14:textId="64FCBE86" w:rsidR="004E0D6A" w:rsidRPr="000D1163" w:rsidRDefault="004E0D6A" w:rsidP="004E0D6A">
            <w:pPr>
              <w:widowControl/>
              <w:spacing w:line="280" w:lineRule="exact"/>
              <w:textAlignment w:val="center"/>
              <w:rPr>
                <w:rFonts w:ascii="Times New Roman" w:eastAsia="宋体" w:hAnsi="Times New Roman"/>
                <w:b/>
                <w:bCs/>
                <w:color w:val="EE0000"/>
                <w:kern w:val="0"/>
                <w:szCs w:val="21"/>
              </w:rPr>
            </w:pPr>
            <w:r w:rsidRPr="000D1163">
              <w:rPr>
                <w:rFonts w:ascii="Times New Roman" w:eastAsia="宋体" w:hAnsi="Times New Roman"/>
                <w:bCs/>
                <w:color w:val="EE0000"/>
                <w:szCs w:val="21"/>
              </w:rPr>
              <w:t>C</w:t>
            </w:r>
            <w:r w:rsidRPr="000D1163">
              <w:rPr>
                <w:rFonts w:ascii="Times New Roman" w:eastAsia="宋体" w:hAnsi="Times New Roman"/>
                <w:bCs/>
                <w:color w:val="EE0000"/>
                <w:szCs w:val="21"/>
              </w:rPr>
              <w:t>级</w:t>
            </w:r>
          </w:p>
        </w:tc>
      </w:tr>
      <w:tr w:rsidR="004E0D6A" w:rsidRPr="00803F6E" w14:paraId="518765EC"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BCFC2AD" w14:textId="40F58043"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w:t>
            </w:r>
            <w:r w:rsidR="000D1163">
              <w:rPr>
                <w:rFonts w:ascii="Times New Roman" w:eastAsia="宋体" w:hAnsi="Times New Roman" w:hint="eastAsia"/>
                <w:szCs w:val="21"/>
              </w:rPr>
              <w:t>3</w:t>
            </w:r>
          </w:p>
        </w:tc>
        <w:tc>
          <w:tcPr>
            <w:tcW w:w="636" w:type="dxa"/>
            <w:vMerge w:val="restart"/>
            <w:tcBorders>
              <w:top w:val="single" w:sz="4" w:space="0" w:color="auto"/>
              <w:left w:val="single" w:sz="4" w:space="0" w:color="auto"/>
              <w:bottom w:val="single" w:sz="4" w:space="0" w:color="auto"/>
              <w:right w:val="single" w:sz="4" w:space="0" w:color="auto"/>
            </w:tcBorders>
            <w:vAlign w:val="center"/>
            <w:hideMark/>
          </w:tcPr>
          <w:p w14:paraId="40876C44" w14:textId="77777777" w:rsidR="004E0D6A" w:rsidRDefault="004E0D6A" w:rsidP="004E0D6A">
            <w:pPr>
              <w:jc w:val="center"/>
              <w:rPr>
                <w:rFonts w:ascii="Times New Roman" w:eastAsia="宋体" w:hAnsi="Times New Roman"/>
                <w:szCs w:val="21"/>
              </w:rPr>
            </w:pPr>
            <w:r w:rsidRPr="00803F6E">
              <w:rPr>
                <w:rFonts w:ascii="Times New Roman" w:eastAsia="宋体" w:hAnsi="Times New Roman"/>
                <w:szCs w:val="21"/>
              </w:rPr>
              <w:t>安全</w:t>
            </w:r>
          </w:p>
          <w:p w14:paraId="6C6C4EB2" w14:textId="7951571A"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设施</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213F994" w14:textId="2AC19E50"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易挥发性可燃液体物料储罐罐顶的油气收集管道未设置阻爆</w:t>
            </w:r>
            <w:r w:rsidR="00DA2158">
              <w:rPr>
                <w:rFonts w:ascii="Times New Roman" w:eastAsia="宋体" w:hAnsi="Times New Roman" w:hint="eastAsia"/>
                <w:kern w:val="0"/>
                <w:szCs w:val="21"/>
              </w:rPr>
              <w:t>轰</w:t>
            </w:r>
            <w:r w:rsidRPr="00803F6E">
              <w:rPr>
                <w:rFonts w:ascii="Times New Roman" w:eastAsia="宋体" w:hAnsi="Times New Roman"/>
                <w:kern w:val="0"/>
                <w:szCs w:val="21"/>
              </w:rPr>
              <w:t>型阻火器；混合后能发生化学反应的气体共用收集系统。</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35A606F" w14:textId="04CB37AB"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年版）第</w:t>
            </w:r>
            <w:r w:rsidR="00DA2158">
              <w:rPr>
                <w:rFonts w:ascii="Times New Roman" w:eastAsia="宋体" w:hAnsi="Times New Roman" w:hint="eastAsia"/>
                <w:kern w:val="0"/>
                <w:szCs w:val="21"/>
              </w:rPr>
              <w:t>5.5.14</w:t>
            </w:r>
            <w:r w:rsidRPr="00803F6E">
              <w:rPr>
                <w:rFonts w:ascii="Times New Roman" w:eastAsia="宋体" w:hAnsi="Times New Roman"/>
                <w:kern w:val="0"/>
                <w:szCs w:val="21"/>
              </w:rPr>
              <w:t>条</w:t>
            </w:r>
          </w:p>
          <w:p w14:paraId="5D32489B"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5.4.5</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6D184AAE"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现场核查</w:t>
            </w:r>
          </w:p>
        </w:tc>
        <w:tc>
          <w:tcPr>
            <w:tcW w:w="1926" w:type="dxa"/>
            <w:tcBorders>
              <w:top w:val="single" w:sz="4" w:space="0" w:color="auto"/>
              <w:left w:val="single" w:sz="4" w:space="0" w:color="auto"/>
              <w:bottom w:val="single" w:sz="4" w:space="0" w:color="auto"/>
              <w:right w:val="single" w:sz="4" w:space="0" w:color="auto"/>
            </w:tcBorders>
          </w:tcPr>
          <w:p w14:paraId="57F5F663"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11FA1380"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41CADFAE"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1EF3E94F"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E4A400A" w14:textId="77777777" w:rsidR="004E0D6A" w:rsidRPr="00803F6E" w:rsidRDefault="004E0D6A" w:rsidP="004E0D6A">
            <w:pPr>
              <w:widowControl/>
              <w:spacing w:line="280" w:lineRule="exact"/>
              <w:textAlignment w:val="center"/>
              <w:rPr>
                <w:rFonts w:ascii="Times New Roman" w:eastAsia="宋体" w:hAnsi="Times New Roman"/>
                <w:color w:val="4F81BD"/>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4E0D6A" w:rsidRPr="00803F6E" w14:paraId="378BE28F"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525DE19B" w14:textId="179254FE"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w:t>
            </w:r>
            <w:r w:rsidR="000D1163">
              <w:rPr>
                <w:rFonts w:ascii="Times New Roman" w:eastAsia="宋体" w:hAnsi="Times New Roman" w:hint="eastAsia"/>
                <w:szCs w:val="21"/>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4CD19"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2B5D3776"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因物料爆聚、分解造成超温、超压，可能引起火灾、爆炸的反应设备应设报警信号和泄压排放设施，以及自动或手动遥控的紧急切断进料设施。</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2257B9D"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《石油化工企业设计防火标准》</w:t>
            </w:r>
            <w:r w:rsidRPr="00803F6E">
              <w:rPr>
                <w:rFonts w:ascii="Times New Roman" w:eastAsia="宋体" w:hAnsi="Times New Roman"/>
                <w:color w:val="000000"/>
                <w:kern w:val="0"/>
                <w:szCs w:val="21"/>
              </w:rPr>
              <w:t>GB50160-2008</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2018</w:t>
            </w:r>
            <w:r w:rsidRPr="00803F6E">
              <w:rPr>
                <w:rFonts w:ascii="Times New Roman" w:eastAsia="宋体" w:hAnsi="Times New Roman"/>
                <w:color w:val="000000"/>
                <w:kern w:val="0"/>
                <w:szCs w:val="21"/>
              </w:rPr>
              <w:t>年版）第</w:t>
            </w:r>
            <w:r w:rsidRPr="00803F6E">
              <w:rPr>
                <w:rFonts w:ascii="Times New Roman" w:eastAsia="宋体" w:hAnsi="Times New Roman"/>
                <w:color w:val="000000"/>
                <w:kern w:val="0"/>
                <w:szCs w:val="21"/>
              </w:rPr>
              <w:t>5.5.13</w:t>
            </w:r>
            <w:r w:rsidRPr="00803F6E">
              <w:rPr>
                <w:rFonts w:ascii="Times New Roman" w:eastAsia="宋体" w:hAnsi="Times New Roman"/>
                <w:color w:val="000000"/>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63041664"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查阅现状评价报告、现场核查</w:t>
            </w:r>
          </w:p>
        </w:tc>
        <w:tc>
          <w:tcPr>
            <w:tcW w:w="1926" w:type="dxa"/>
            <w:tcBorders>
              <w:top w:val="single" w:sz="4" w:space="0" w:color="auto"/>
              <w:left w:val="single" w:sz="4" w:space="0" w:color="auto"/>
              <w:bottom w:val="single" w:sz="4" w:space="0" w:color="auto"/>
              <w:right w:val="single" w:sz="4" w:space="0" w:color="auto"/>
            </w:tcBorders>
          </w:tcPr>
          <w:p w14:paraId="2EDBEACC"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45CB603D"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2637CC9E"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45B195AD"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8C7E43D"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4E0D6A" w:rsidRPr="00803F6E" w14:paraId="596CA077"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0C7F5F18" w14:textId="3A496FDF"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w:t>
            </w:r>
            <w:r w:rsidR="000D1163">
              <w:rPr>
                <w:rFonts w:ascii="Times New Roman" w:eastAsia="宋体" w:hAnsi="Times New Roman" w:hint="eastAsia"/>
                <w:szCs w:val="21"/>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D8B7"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16D9926A"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在爆炸危险区范围内的钢管架、跨越装置区、罐区消防车道的钢管架、设备的承重钢结构等应按</w:t>
            </w:r>
            <w:r w:rsidRPr="00803F6E">
              <w:rPr>
                <w:rFonts w:ascii="Times New Roman" w:eastAsia="宋体" w:hAnsi="Times New Roman"/>
                <w:color w:val="000000"/>
                <w:kern w:val="0"/>
                <w:szCs w:val="21"/>
              </w:rPr>
              <w:lastRenderedPageBreak/>
              <w:t>GB50160</w:t>
            </w:r>
            <w:r w:rsidRPr="00803F6E">
              <w:rPr>
                <w:rFonts w:ascii="Times New Roman" w:eastAsia="宋体" w:hAnsi="Times New Roman"/>
                <w:color w:val="000000"/>
                <w:kern w:val="0"/>
                <w:szCs w:val="21"/>
              </w:rPr>
              <w:t>的要求采取耐火保护措施。</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3D2AD3F"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lastRenderedPageBreak/>
              <w:t>《石油化工企业设计防火标准》</w:t>
            </w:r>
            <w:r w:rsidRPr="00803F6E">
              <w:rPr>
                <w:rFonts w:ascii="Times New Roman" w:eastAsia="宋体" w:hAnsi="Times New Roman"/>
                <w:color w:val="000000"/>
                <w:kern w:val="0"/>
                <w:szCs w:val="21"/>
              </w:rPr>
              <w:t>GB50160-2008</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2018</w:t>
            </w:r>
            <w:r w:rsidRPr="00803F6E">
              <w:rPr>
                <w:rFonts w:ascii="Times New Roman" w:eastAsia="宋体" w:hAnsi="Times New Roman"/>
                <w:color w:val="000000"/>
                <w:kern w:val="0"/>
                <w:szCs w:val="21"/>
              </w:rPr>
              <w:t>年版）第</w:t>
            </w:r>
            <w:r w:rsidRPr="00803F6E">
              <w:rPr>
                <w:rFonts w:ascii="Times New Roman" w:eastAsia="宋体" w:hAnsi="Times New Roman"/>
                <w:color w:val="000000"/>
                <w:kern w:val="0"/>
                <w:szCs w:val="21"/>
              </w:rPr>
              <w:t>5.6.1</w:t>
            </w:r>
            <w:r w:rsidRPr="00803F6E">
              <w:rPr>
                <w:rFonts w:ascii="Times New Roman" w:eastAsia="宋体" w:hAnsi="Times New Roman"/>
                <w:color w:val="000000"/>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344D2154"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查阅爆炸危险区域划分图、现场核查</w:t>
            </w:r>
          </w:p>
        </w:tc>
        <w:tc>
          <w:tcPr>
            <w:tcW w:w="1926" w:type="dxa"/>
            <w:tcBorders>
              <w:top w:val="single" w:sz="4" w:space="0" w:color="auto"/>
              <w:left w:val="single" w:sz="4" w:space="0" w:color="auto"/>
              <w:bottom w:val="single" w:sz="4" w:space="0" w:color="auto"/>
              <w:right w:val="single" w:sz="4" w:space="0" w:color="auto"/>
            </w:tcBorders>
          </w:tcPr>
          <w:p w14:paraId="0E046C62"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ABEAF69"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605C37BE"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4CD363BE"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4A64331"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4E0D6A" w:rsidRPr="00803F6E" w14:paraId="7AF7C25F"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3754E420" w14:textId="259B0D44"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w:t>
            </w:r>
            <w:r w:rsidR="000D1163">
              <w:rPr>
                <w:rFonts w:ascii="Times New Roman" w:eastAsia="宋体" w:hAnsi="Times New Roman" w:hint="eastAsia"/>
                <w:szCs w:val="2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72DF"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4803A748"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火炬系统应设置足够的长明灯，并有可靠的点火系统及燃料气源以及可靠的防回火设施（水封、分子封等）。</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355FEE"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《石油化工企业设计防火标准》</w:t>
            </w:r>
            <w:r w:rsidRPr="00803F6E">
              <w:rPr>
                <w:rFonts w:ascii="Times New Roman" w:eastAsia="宋体" w:hAnsi="Times New Roman"/>
                <w:color w:val="000000"/>
                <w:kern w:val="0"/>
                <w:szCs w:val="21"/>
              </w:rPr>
              <w:t>GB50160-2008</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2018</w:t>
            </w:r>
            <w:r w:rsidRPr="00803F6E">
              <w:rPr>
                <w:rFonts w:ascii="Times New Roman" w:eastAsia="宋体" w:hAnsi="Times New Roman"/>
                <w:color w:val="000000"/>
                <w:kern w:val="0"/>
                <w:szCs w:val="21"/>
              </w:rPr>
              <w:t>年版）第</w:t>
            </w:r>
            <w:r w:rsidRPr="00803F6E">
              <w:rPr>
                <w:rFonts w:ascii="Times New Roman" w:eastAsia="宋体" w:hAnsi="Times New Roman"/>
                <w:color w:val="000000"/>
                <w:kern w:val="0"/>
                <w:szCs w:val="21"/>
              </w:rPr>
              <w:t>5.5.20</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5.5.21</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5.5.22</w:t>
            </w:r>
            <w:r w:rsidRPr="00803F6E">
              <w:rPr>
                <w:rFonts w:ascii="Times New Roman" w:eastAsia="宋体" w:hAnsi="Times New Roman"/>
                <w:color w:val="000000"/>
                <w:kern w:val="0"/>
                <w:szCs w:val="21"/>
              </w:rPr>
              <w:t>条</w:t>
            </w:r>
          </w:p>
          <w:p w14:paraId="4DAE0115"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《石油化工可燃性气体排放系统设计规范》</w:t>
            </w:r>
            <w:r w:rsidRPr="00803F6E">
              <w:rPr>
                <w:rFonts w:ascii="Times New Roman" w:eastAsia="宋体" w:hAnsi="Times New Roman"/>
                <w:color w:val="000000"/>
                <w:kern w:val="0"/>
                <w:szCs w:val="21"/>
              </w:rPr>
              <w:t>SH3009-2013</w:t>
            </w:r>
          </w:p>
        </w:tc>
        <w:tc>
          <w:tcPr>
            <w:tcW w:w="1673" w:type="dxa"/>
            <w:tcBorders>
              <w:top w:val="single" w:sz="4" w:space="0" w:color="auto"/>
              <w:left w:val="single" w:sz="4" w:space="0" w:color="auto"/>
              <w:bottom w:val="single" w:sz="4" w:space="0" w:color="auto"/>
              <w:right w:val="single" w:sz="4" w:space="0" w:color="auto"/>
            </w:tcBorders>
            <w:vAlign w:val="center"/>
          </w:tcPr>
          <w:p w14:paraId="276C5161"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查阅评价报告，现场核查</w:t>
            </w:r>
          </w:p>
        </w:tc>
        <w:tc>
          <w:tcPr>
            <w:tcW w:w="1926" w:type="dxa"/>
            <w:tcBorders>
              <w:top w:val="single" w:sz="4" w:space="0" w:color="auto"/>
              <w:left w:val="single" w:sz="4" w:space="0" w:color="auto"/>
              <w:bottom w:val="single" w:sz="4" w:space="0" w:color="auto"/>
              <w:right w:val="single" w:sz="4" w:space="0" w:color="auto"/>
            </w:tcBorders>
          </w:tcPr>
          <w:p w14:paraId="017ACC69"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F008746"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32526BF0"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1F039D86"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8BECE28"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4E0D6A" w:rsidRPr="00803F6E" w14:paraId="103BFC46"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0DE8C1A8" w14:textId="0B9B337D"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w:t>
            </w:r>
            <w:r w:rsidR="000D1163">
              <w:rPr>
                <w:rFonts w:ascii="Times New Roman" w:eastAsia="宋体" w:hAnsi="Times New Roman" w:hint="eastAsia"/>
                <w:szCs w:val="21"/>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0959"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5A256177"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可燃液体常压储罐未按照</w:t>
            </w:r>
            <w:r w:rsidRPr="00803F6E">
              <w:rPr>
                <w:rFonts w:ascii="Times New Roman" w:eastAsia="宋体" w:hAnsi="Times New Roman"/>
                <w:kern w:val="0"/>
                <w:szCs w:val="21"/>
              </w:rPr>
              <w:t>AQ3063-2025</w:t>
            </w:r>
            <w:r w:rsidRPr="00803F6E">
              <w:rPr>
                <w:rFonts w:ascii="Times New Roman" w:eastAsia="宋体" w:hAnsi="Times New Roman"/>
                <w:kern w:val="0"/>
                <w:szCs w:val="21"/>
              </w:rPr>
              <w:t>的要求，设置氮气密封保护系统或定期检测气相空间可燃气体浓度。</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718ECAB"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年版）第</w:t>
            </w:r>
            <w:r w:rsidRPr="00803F6E">
              <w:rPr>
                <w:rFonts w:ascii="Times New Roman" w:eastAsia="宋体" w:hAnsi="Times New Roman"/>
                <w:kern w:val="0"/>
                <w:szCs w:val="21"/>
              </w:rPr>
              <w:t>6.2.19</w:t>
            </w:r>
            <w:r w:rsidRPr="00803F6E">
              <w:rPr>
                <w:rFonts w:ascii="Times New Roman" w:eastAsia="宋体" w:hAnsi="Times New Roman"/>
                <w:kern w:val="0"/>
                <w:szCs w:val="21"/>
              </w:rPr>
              <w:t>条</w:t>
            </w:r>
          </w:p>
          <w:p w14:paraId="423C3F2D"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《国家安全生产监督管理总局关于进一步加强化学品罐区安全管理的通知》（安监总管三〔</w:t>
            </w:r>
            <w:r w:rsidRPr="00803F6E">
              <w:rPr>
                <w:rFonts w:ascii="Times New Roman" w:eastAsia="宋体" w:hAnsi="Times New Roman"/>
                <w:kern w:val="0"/>
                <w:szCs w:val="21"/>
              </w:rPr>
              <w:t>2014</w:t>
            </w:r>
            <w:r w:rsidRPr="00803F6E">
              <w:rPr>
                <w:rFonts w:ascii="Times New Roman" w:eastAsia="宋体" w:hAnsi="Times New Roman"/>
                <w:kern w:val="0"/>
                <w:szCs w:val="21"/>
              </w:rPr>
              <w:t>〕</w:t>
            </w:r>
            <w:r w:rsidRPr="00803F6E">
              <w:rPr>
                <w:rFonts w:ascii="Times New Roman" w:eastAsia="宋体" w:hAnsi="Times New Roman"/>
                <w:kern w:val="0"/>
                <w:szCs w:val="21"/>
              </w:rPr>
              <w:t>68</w:t>
            </w:r>
            <w:r w:rsidRPr="00803F6E">
              <w:rPr>
                <w:rFonts w:ascii="Times New Roman" w:eastAsia="宋体" w:hAnsi="Times New Roman"/>
                <w:kern w:val="0"/>
                <w:szCs w:val="21"/>
              </w:rPr>
              <w:t>号）</w:t>
            </w:r>
          </w:p>
          <w:p w14:paraId="1C508022"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《化工企业可燃液体常压储罐安全管理规范》（</w:t>
            </w:r>
            <w:r w:rsidRPr="00803F6E">
              <w:rPr>
                <w:rFonts w:ascii="Times New Roman" w:eastAsia="宋体" w:hAnsi="Times New Roman"/>
                <w:kern w:val="0"/>
                <w:szCs w:val="21"/>
              </w:rPr>
              <w:t>AQ3063-2025</w:t>
            </w:r>
            <w:r w:rsidRPr="00803F6E">
              <w:rPr>
                <w:rFonts w:ascii="Times New Roman" w:eastAsia="宋体" w:hAnsi="Times New Roman"/>
                <w:kern w:val="0"/>
                <w:szCs w:val="21"/>
              </w:rPr>
              <w:t>）</w:t>
            </w:r>
          </w:p>
          <w:p w14:paraId="57506993"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5.5.11</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42EF0258"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查阅评价报告，现场核查</w:t>
            </w:r>
          </w:p>
        </w:tc>
        <w:tc>
          <w:tcPr>
            <w:tcW w:w="1926" w:type="dxa"/>
            <w:tcBorders>
              <w:top w:val="single" w:sz="4" w:space="0" w:color="auto"/>
              <w:left w:val="single" w:sz="4" w:space="0" w:color="auto"/>
              <w:bottom w:val="single" w:sz="4" w:space="0" w:color="auto"/>
              <w:right w:val="single" w:sz="4" w:space="0" w:color="auto"/>
            </w:tcBorders>
          </w:tcPr>
          <w:p w14:paraId="6639D0EB"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310B73D"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43528044"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4F0F9A20"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498AD45" w14:textId="77777777" w:rsidR="004E0D6A" w:rsidRPr="00803F6E" w:rsidRDefault="004E0D6A" w:rsidP="004E0D6A">
            <w:pPr>
              <w:widowControl/>
              <w:spacing w:line="280" w:lineRule="exact"/>
              <w:jc w:val="lef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A</w:t>
            </w:r>
            <w:r w:rsidRPr="00803F6E">
              <w:rPr>
                <w:rFonts w:ascii="Times New Roman" w:eastAsia="宋体" w:hAnsi="Times New Roman"/>
                <w:b/>
                <w:bCs/>
                <w:color w:val="000000"/>
                <w:kern w:val="0"/>
                <w:szCs w:val="21"/>
              </w:rPr>
              <w:t>级</w:t>
            </w:r>
          </w:p>
        </w:tc>
      </w:tr>
      <w:tr w:rsidR="004E0D6A" w:rsidRPr="00803F6E" w14:paraId="5E766DE0"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6849B27D" w14:textId="5F0B102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w:t>
            </w:r>
            <w:r w:rsidR="000D1163">
              <w:rPr>
                <w:rFonts w:ascii="Times New Roman" w:eastAsia="宋体" w:hAnsi="Times New Roman" w:hint="eastAsia"/>
                <w:szCs w:val="21"/>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153ED"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410DA83A"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离心式可燃气体压缩机和可燃液体泵应在其出口管道上安装止回阀。</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3FBA019"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年版）第</w:t>
            </w:r>
            <w:r w:rsidRPr="00803F6E">
              <w:rPr>
                <w:rFonts w:ascii="Times New Roman" w:eastAsia="宋体" w:hAnsi="Times New Roman"/>
                <w:kern w:val="0"/>
                <w:szCs w:val="21"/>
              </w:rPr>
              <w:t>7.2.11</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2739AF8F"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现场核查</w:t>
            </w:r>
          </w:p>
        </w:tc>
        <w:tc>
          <w:tcPr>
            <w:tcW w:w="1926" w:type="dxa"/>
            <w:tcBorders>
              <w:top w:val="single" w:sz="4" w:space="0" w:color="auto"/>
              <w:left w:val="single" w:sz="4" w:space="0" w:color="auto"/>
              <w:bottom w:val="single" w:sz="4" w:space="0" w:color="auto"/>
              <w:right w:val="single" w:sz="4" w:space="0" w:color="auto"/>
            </w:tcBorders>
          </w:tcPr>
          <w:p w14:paraId="6B10B792"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B5F45D6"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11070EDE"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56D21252"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415AC0E" w14:textId="77777777" w:rsidR="004E0D6A" w:rsidRPr="00803F6E" w:rsidRDefault="004E0D6A" w:rsidP="004E0D6A">
            <w:pPr>
              <w:widowControl/>
              <w:spacing w:line="280" w:lineRule="exact"/>
              <w:jc w:val="lef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4E0D6A" w:rsidRPr="00803F6E" w14:paraId="31DFFE31"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00620D96" w14:textId="72D74BFB"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2</w:t>
            </w:r>
            <w:r w:rsidR="000D1163">
              <w:rPr>
                <w:rFonts w:ascii="Times New Roman" w:eastAsia="宋体" w:hAnsi="Times New Roman" w:hint="eastAsia"/>
                <w:szCs w:val="21"/>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D37C"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tcPr>
          <w:p w14:paraId="10512B65" w14:textId="77777777" w:rsidR="004E0D6A" w:rsidRPr="00803F6E" w:rsidRDefault="004E0D6A" w:rsidP="004E0D6A">
            <w:pPr>
              <w:widowControl/>
              <w:spacing w:line="280" w:lineRule="exact"/>
              <w:textAlignment w:val="center"/>
              <w:rPr>
                <w:rFonts w:ascii="Times New Roman" w:eastAsia="宋体" w:hAnsi="Times New Roman"/>
                <w:kern w:val="0"/>
                <w:szCs w:val="21"/>
                <w:lang w:val="zh-CN"/>
              </w:rPr>
            </w:pPr>
            <w:r w:rsidRPr="00803F6E">
              <w:rPr>
                <w:rFonts w:ascii="Times New Roman" w:eastAsia="宋体" w:hAnsi="Times New Roman"/>
                <w:kern w:val="0"/>
                <w:szCs w:val="21"/>
                <w:lang w:val="zh-CN"/>
              </w:rPr>
              <w:t>液化</w:t>
            </w:r>
            <w:r w:rsidRPr="00803F6E">
              <w:rPr>
                <w:rFonts w:ascii="Times New Roman" w:eastAsia="宋体" w:hAnsi="Times New Roman"/>
                <w:kern w:val="0"/>
                <w:szCs w:val="21"/>
              </w:rPr>
              <w:t>烃</w:t>
            </w:r>
            <w:r w:rsidRPr="00803F6E">
              <w:rPr>
                <w:rFonts w:ascii="Times New Roman" w:eastAsia="宋体" w:hAnsi="Times New Roman"/>
                <w:kern w:val="0"/>
                <w:szCs w:val="21"/>
                <w:lang w:val="zh-CN"/>
              </w:rPr>
              <w:t>、液氨、液氯、无水氟化氢的充装</w:t>
            </w:r>
            <w:r w:rsidRPr="00803F6E">
              <w:rPr>
                <w:rFonts w:ascii="Times New Roman" w:eastAsia="宋体" w:hAnsi="Times New Roman"/>
                <w:kern w:val="0"/>
                <w:szCs w:val="21"/>
              </w:rPr>
              <w:t>应</w:t>
            </w:r>
            <w:r w:rsidRPr="00803F6E">
              <w:rPr>
                <w:rFonts w:ascii="Times New Roman" w:eastAsia="宋体" w:hAnsi="Times New Roman"/>
                <w:kern w:val="0"/>
                <w:szCs w:val="21"/>
                <w:lang w:val="zh-CN"/>
              </w:rPr>
              <w:t>使用万向管道充装系统，液化烃充装</w:t>
            </w:r>
            <w:r w:rsidRPr="00803F6E">
              <w:rPr>
                <w:rFonts w:ascii="Times New Roman" w:eastAsia="宋体" w:hAnsi="Times New Roman"/>
                <w:kern w:val="0"/>
                <w:szCs w:val="21"/>
                <w:lang w:val="zh-CN"/>
              </w:rPr>
              <w:lastRenderedPageBreak/>
              <w:t>接头不具备锁定、防脱落和脱落自封闭功能。</w:t>
            </w:r>
          </w:p>
          <w:p w14:paraId="14FA8069" w14:textId="77777777" w:rsidR="004E0D6A" w:rsidRPr="00803F6E" w:rsidRDefault="004E0D6A" w:rsidP="004E0D6A">
            <w:pPr>
              <w:widowControl/>
              <w:spacing w:line="280" w:lineRule="exact"/>
              <w:textAlignment w:val="center"/>
              <w:rPr>
                <w:rFonts w:ascii="Times New Roman" w:eastAsia="宋体" w:hAnsi="Times New Roman"/>
                <w:szCs w:val="21"/>
              </w:rPr>
            </w:pPr>
          </w:p>
        </w:tc>
        <w:tc>
          <w:tcPr>
            <w:tcW w:w="2374" w:type="dxa"/>
            <w:tcBorders>
              <w:top w:val="single" w:sz="4" w:space="0" w:color="auto"/>
              <w:left w:val="single" w:sz="4" w:space="0" w:color="auto"/>
              <w:bottom w:val="single" w:sz="4" w:space="0" w:color="auto"/>
              <w:right w:val="single" w:sz="4" w:space="0" w:color="auto"/>
            </w:tcBorders>
            <w:vAlign w:val="center"/>
            <w:hideMark/>
          </w:tcPr>
          <w:p w14:paraId="691CF0E4"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lastRenderedPageBreak/>
              <w:t>《石油化工企业设计防火标准》</w:t>
            </w:r>
            <w:r w:rsidRPr="00803F6E">
              <w:rPr>
                <w:rFonts w:ascii="Times New Roman" w:eastAsia="宋体" w:hAnsi="Times New Roman"/>
                <w:kern w:val="0"/>
                <w:szCs w:val="21"/>
              </w:rPr>
              <w:t>GB50160-2008</w:t>
            </w:r>
            <w:r w:rsidRPr="00803F6E">
              <w:rPr>
                <w:rFonts w:ascii="Times New Roman" w:eastAsia="宋体" w:hAnsi="Times New Roman"/>
                <w:kern w:val="0"/>
                <w:szCs w:val="21"/>
              </w:rPr>
              <w:t>（</w:t>
            </w:r>
            <w:r w:rsidRPr="00803F6E">
              <w:rPr>
                <w:rFonts w:ascii="Times New Roman" w:eastAsia="宋体" w:hAnsi="Times New Roman"/>
                <w:kern w:val="0"/>
                <w:szCs w:val="21"/>
              </w:rPr>
              <w:t>2018</w:t>
            </w:r>
            <w:r w:rsidRPr="00803F6E">
              <w:rPr>
                <w:rFonts w:ascii="Times New Roman" w:eastAsia="宋体" w:hAnsi="Times New Roman"/>
                <w:kern w:val="0"/>
                <w:szCs w:val="21"/>
              </w:rPr>
              <w:t>年版）第</w:t>
            </w:r>
            <w:r w:rsidRPr="00803F6E">
              <w:rPr>
                <w:rFonts w:ascii="Times New Roman" w:eastAsia="宋体" w:hAnsi="Times New Roman"/>
                <w:kern w:val="0"/>
                <w:szCs w:val="21"/>
              </w:rPr>
              <w:t>7.2.18</w:t>
            </w:r>
            <w:r w:rsidRPr="00803F6E">
              <w:rPr>
                <w:rFonts w:ascii="Times New Roman" w:eastAsia="宋体" w:hAnsi="Times New Roman"/>
                <w:kern w:val="0"/>
                <w:szCs w:val="21"/>
              </w:rPr>
              <w:t>条</w:t>
            </w:r>
          </w:p>
          <w:p w14:paraId="1652563D"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lastRenderedPageBreak/>
              <w:t>《首批重点监管的危险化学品安全措施和事故应急处置原则》（安监总厅管三〔</w:t>
            </w:r>
            <w:r w:rsidRPr="00803F6E">
              <w:rPr>
                <w:rFonts w:ascii="Times New Roman" w:eastAsia="宋体" w:hAnsi="Times New Roman"/>
                <w:kern w:val="0"/>
                <w:szCs w:val="21"/>
              </w:rPr>
              <w:t>2011</w:t>
            </w:r>
            <w:r w:rsidRPr="00803F6E">
              <w:rPr>
                <w:rFonts w:ascii="Times New Roman" w:eastAsia="宋体" w:hAnsi="Times New Roman"/>
                <w:kern w:val="0"/>
                <w:szCs w:val="21"/>
              </w:rPr>
              <w:t>〕</w:t>
            </w:r>
            <w:r w:rsidRPr="00803F6E">
              <w:rPr>
                <w:rFonts w:ascii="Times New Roman" w:eastAsia="宋体" w:hAnsi="Times New Roman"/>
                <w:kern w:val="0"/>
                <w:szCs w:val="21"/>
              </w:rPr>
              <w:t>142</w:t>
            </w:r>
            <w:r w:rsidRPr="00803F6E">
              <w:rPr>
                <w:rFonts w:ascii="Times New Roman" w:eastAsia="宋体" w:hAnsi="Times New Roman"/>
                <w:kern w:val="0"/>
                <w:szCs w:val="21"/>
              </w:rPr>
              <w:t>号）</w:t>
            </w:r>
          </w:p>
          <w:p w14:paraId="6FC31BDA"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5.4.4</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2B107527"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lastRenderedPageBreak/>
              <w:t>现场核查</w:t>
            </w:r>
          </w:p>
        </w:tc>
        <w:tc>
          <w:tcPr>
            <w:tcW w:w="1926" w:type="dxa"/>
            <w:tcBorders>
              <w:top w:val="single" w:sz="4" w:space="0" w:color="auto"/>
              <w:left w:val="single" w:sz="4" w:space="0" w:color="auto"/>
              <w:bottom w:val="single" w:sz="4" w:space="0" w:color="auto"/>
              <w:right w:val="single" w:sz="4" w:space="0" w:color="auto"/>
            </w:tcBorders>
          </w:tcPr>
          <w:p w14:paraId="316B35DB"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8FDE07B"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3E99CB4A"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2D18B26C"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781993A"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color w:val="000000"/>
                <w:kern w:val="0"/>
                <w:szCs w:val="21"/>
              </w:rPr>
              <w:t>A</w:t>
            </w:r>
            <w:r w:rsidRPr="00803F6E">
              <w:rPr>
                <w:rFonts w:ascii="Times New Roman" w:eastAsia="宋体" w:hAnsi="Times New Roman"/>
                <w:b/>
                <w:color w:val="000000"/>
                <w:kern w:val="0"/>
                <w:szCs w:val="21"/>
              </w:rPr>
              <w:t>级</w:t>
            </w:r>
          </w:p>
        </w:tc>
      </w:tr>
      <w:tr w:rsidR="004E0D6A" w:rsidRPr="00803F6E" w14:paraId="6F7AB6DD"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9277983" w14:textId="2AC7E3A0" w:rsidR="004E0D6A" w:rsidRPr="00803F6E" w:rsidRDefault="000D1163" w:rsidP="004E0D6A">
            <w:pPr>
              <w:jc w:val="center"/>
              <w:rPr>
                <w:rFonts w:ascii="Times New Roman" w:eastAsia="宋体" w:hAnsi="Times New Roman"/>
                <w:szCs w:val="21"/>
              </w:rPr>
            </w:pPr>
            <w:r>
              <w:rPr>
                <w:rFonts w:ascii="Times New Roman" w:eastAsia="宋体" w:hAnsi="Times New Roman" w:hint="eastAsia"/>
                <w:szCs w:val="21"/>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7D03"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5561E7FB"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szCs w:val="21"/>
              </w:rPr>
              <w:t>甲</w:t>
            </w:r>
            <w:r w:rsidRPr="00803F6E">
              <w:rPr>
                <w:rFonts w:ascii="Times New Roman" w:eastAsia="宋体" w:hAnsi="Times New Roman"/>
                <w:color w:val="000000"/>
                <w:szCs w:val="21"/>
                <w:vertAlign w:val="subscript"/>
              </w:rPr>
              <w:t>B</w:t>
            </w:r>
            <w:r w:rsidRPr="00803F6E">
              <w:rPr>
                <w:rFonts w:ascii="Times New Roman" w:eastAsia="宋体" w:hAnsi="Times New Roman"/>
                <w:color w:val="000000"/>
                <w:szCs w:val="21"/>
              </w:rPr>
              <w:t>、乙、丙</w:t>
            </w:r>
            <w:r w:rsidRPr="00803F6E">
              <w:rPr>
                <w:rFonts w:ascii="Times New Roman" w:eastAsia="宋体" w:hAnsi="Times New Roman"/>
                <w:color w:val="000000"/>
                <w:szCs w:val="21"/>
                <w:vertAlign w:val="subscript"/>
              </w:rPr>
              <w:t>A</w:t>
            </w:r>
            <w:r w:rsidRPr="00803F6E">
              <w:rPr>
                <w:rFonts w:ascii="Times New Roman" w:eastAsia="宋体" w:hAnsi="Times New Roman"/>
                <w:color w:val="000000"/>
                <w:szCs w:val="21"/>
              </w:rPr>
              <w:t>类液体的装车应采用液下装车鹤管。</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80D66D2"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color w:val="000000"/>
                <w:kern w:val="0"/>
                <w:szCs w:val="21"/>
              </w:rPr>
              <w:t>《石油化工企业设计防火标准》</w:t>
            </w:r>
            <w:r w:rsidRPr="00803F6E">
              <w:rPr>
                <w:rFonts w:ascii="Times New Roman" w:eastAsia="宋体" w:hAnsi="Times New Roman"/>
                <w:color w:val="000000"/>
                <w:kern w:val="0"/>
                <w:szCs w:val="21"/>
              </w:rPr>
              <w:t>GB50160-2008</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2018</w:t>
            </w:r>
            <w:r w:rsidRPr="00803F6E">
              <w:rPr>
                <w:rFonts w:ascii="Times New Roman" w:eastAsia="宋体" w:hAnsi="Times New Roman"/>
                <w:color w:val="000000"/>
                <w:kern w:val="0"/>
                <w:szCs w:val="21"/>
              </w:rPr>
              <w:t>年版）第</w:t>
            </w:r>
            <w:r w:rsidRPr="00803F6E">
              <w:rPr>
                <w:rFonts w:ascii="Times New Roman" w:eastAsia="宋体" w:hAnsi="Times New Roman"/>
                <w:color w:val="000000"/>
                <w:kern w:val="0"/>
                <w:szCs w:val="21"/>
              </w:rPr>
              <w:t>6.4.2</w:t>
            </w:r>
            <w:r w:rsidRPr="00803F6E">
              <w:rPr>
                <w:rFonts w:ascii="Times New Roman" w:eastAsia="宋体" w:hAnsi="Times New Roman"/>
                <w:color w:val="000000"/>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252E4994"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现场核查</w:t>
            </w:r>
          </w:p>
        </w:tc>
        <w:tc>
          <w:tcPr>
            <w:tcW w:w="1926" w:type="dxa"/>
            <w:tcBorders>
              <w:top w:val="single" w:sz="4" w:space="0" w:color="auto"/>
              <w:left w:val="single" w:sz="4" w:space="0" w:color="auto"/>
              <w:bottom w:val="single" w:sz="4" w:space="0" w:color="auto"/>
              <w:right w:val="single" w:sz="4" w:space="0" w:color="auto"/>
            </w:tcBorders>
          </w:tcPr>
          <w:p w14:paraId="7BC96A95"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90AE2B1"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31A79737"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560D6A6"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F176496"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color w:val="000000"/>
                <w:szCs w:val="21"/>
              </w:rPr>
              <w:t>B</w:t>
            </w:r>
            <w:r w:rsidRPr="00803F6E">
              <w:rPr>
                <w:rFonts w:ascii="Times New Roman" w:eastAsia="宋体" w:hAnsi="Times New Roman"/>
                <w:b/>
                <w:color w:val="000000"/>
                <w:szCs w:val="21"/>
              </w:rPr>
              <w:t>级</w:t>
            </w:r>
          </w:p>
        </w:tc>
      </w:tr>
      <w:tr w:rsidR="004E0D6A" w:rsidRPr="00803F6E" w14:paraId="1EA07C1A"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51C63D89" w14:textId="025E2590" w:rsidR="004E0D6A" w:rsidRPr="00803F6E" w:rsidRDefault="000D1163" w:rsidP="004E0D6A">
            <w:pPr>
              <w:jc w:val="center"/>
              <w:rPr>
                <w:rFonts w:ascii="Times New Roman" w:eastAsia="宋体" w:hAnsi="Times New Roman"/>
                <w:szCs w:val="21"/>
              </w:rPr>
            </w:pPr>
            <w:r>
              <w:rPr>
                <w:rFonts w:ascii="Times New Roman" w:eastAsia="宋体" w:hAnsi="Times New Roman" w:hint="eastAsia"/>
                <w:szCs w:val="21"/>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9759"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7F41FE5B"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工艺装置、罐组或其他设施及建筑物、构筑物、管沟等的排水出口应设水封，水封高度不得小于</w:t>
            </w:r>
            <w:r w:rsidRPr="00803F6E">
              <w:rPr>
                <w:rFonts w:ascii="Times New Roman" w:eastAsia="宋体" w:hAnsi="Times New Roman"/>
                <w:color w:val="000000"/>
                <w:kern w:val="0"/>
                <w:szCs w:val="21"/>
              </w:rPr>
              <w:t>250mm</w:t>
            </w:r>
            <w:r w:rsidRPr="00803F6E">
              <w:rPr>
                <w:rFonts w:ascii="Times New Roman" w:eastAsia="宋体" w:hAnsi="Times New Roman"/>
                <w:color w:val="000000"/>
                <w:kern w:val="0"/>
                <w:szCs w:val="21"/>
              </w:rPr>
              <w:t>，全厂性支干管、干管的管段长度超过</w:t>
            </w:r>
            <w:r w:rsidRPr="00803F6E">
              <w:rPr>
                <w:rFonts w:ascii="Times New Roman" w:eastAsia="宋体" w:hAnsi="Times New Roman"/>
                <w:color w:val="000000"/>
                <w:kern w:val="0"/>
                <w:szCs w:val="21"/>
              </w:rPr>
              <w:t>300m</w:t>
            </w:r>
            <w:r w:rsidRPr="00803F6E">
              <w:rPr>
                <w:rFonts w:ascii="Times New Roman" w:eastAsia="宋体" w:hAnsi="Times New Roman"/>
                <w:color w:val="000000"/>
                <w:kern w:val="0"/>
                <w:szCs w:val="21"/>
              </w:rPr>
              <w:t>时，应用水封井隔开。</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1C7DEC6"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《石油化工企业设计防火标准》</w:t>
            </w:r>
            <w:r w:rsidRPr="00803F6E">
              <w:rPr>
                <w:rFonts w:ascii="Times New Roman" w:eastAsia="宋体" w:hAnsi="Times New Roman"/>
                <w:color w:val="000000"/>
                <w:kern w:val="0"/>
                <w:szCs w:val="21"/>
              </w:rPr>
              <w:t>GB50160-2008</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2018</w:t>
            </w:r>
            <w:r w:rsidRPr="00803F6E">
              <w:rPr>
                <w:rFonts w:ascii="Times New Roman" w:eastAsia="宋体" w:hAnsi="Times New Roman"/>
                <w:color w:val="000000"/>
                <w:kern w:val="0"/>
                <w:szCs w:val="21"/>
              </w:rPr>
              <w:t>年版）第</w:t>
            </w:r>
            <w:r w:rsidRPr="00803F6E">
              <w:rPr>
                <w:rFonts w:ascii="Times New Roman" w:eastAsia="宋体" w:hAnsi="Times New Roman"/>
                <w:color w:val="000000"/>
                <w:kern w:val="0"/>
                <w:szCs w:val="21"/>
              </w:rPr>
              <w:t>7.3.3</w:t>
            </w:r>
            <w:r w:rsidRPr="00803F6E">
              <w:rPr>
                <w:rFonts w:ascii="Times New Roman" w:eastAsia="宋体" w:hAnsi="Times New Roman"/>
                <w:color w:val="000000"/>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0BBA1332"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现场核查</w:t>
            </w:r>
          </w:p>
        </w:tc>
        <w:tc>
          <w:tcPr>
            <w:tcW w:w="1926" w:type="dxa"/>
            <w:tcBorders>
              <w:top w:val="single" w:sz="4" w:space="0" w:color="auto"/>
              <w:left w:val="single" w:sz="4" w:space="0" w:color="auto"/>
              <w:bottom w:val="single" w:sz="4" w:space="0" w:color="auto"/>
              <w:right w:val="single" w:sz="4" w:space="0" w:color="auto"/>
            </w:tcBorders>
          </w:tcPr>
          <w:p w14:paraId="7C7F20A7"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3414AF6A"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189A3C05"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6FFD3C5E"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101D6F6"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4E0D6A" w:rsidRPr="00803F6E" w14:paraId="38CEE5F6"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0DC5B808" w14:textId="02C44D53"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3</w:t>
            </w:r>
            <w:r w:rsidR="000D1163">
              <w:rPr>
                <w:rFonts w:ascii="Times New Roman" w:eastAsia="宋体" w:hAnsi="Times New Roman" w:hint="eastAsia"/>
                <w:szCs w:val="21"/>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C26D"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10FCC04B"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极度危害和高度危害的介质、甲类可燃气体、液化烃应设置密闭循环取样系统。设置在有振动的设备或管道上的取样口，应采取减振措施。</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B69B7EA"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《石油化工金属管道布置设计规范》</w:t>
            </w:r>
            <w:r w:rsidRPr="00803F6E">
              <w:rPr>
                <w:rFonts w:ascii="Times New Roman" w:eastAsia="宋体" w:hAnsi="Times New Roman"/>
                <w:color w:val="000000"/>
                <w:kern w:val="0"/>
                <w:szCs w:val="21"/>
              </w:rPr>
              <w:t>SH3012-2011</w:t>
            </w:r>
            <w:r w:rsidRPr="00803F6E">
              <w:rPr>
                <w:rFonts w:ascii="Times New Roman" w:eastAsia="宋体" w:hAnsi="Times New Roman"/>
                <w:color w:val="000000"/>
                <w:kern w:val="0"/>
                <w:szCs w:val="21"/>
              </w:rPr>
              <w:t>第</w:t>
            </w:r>
            <w:r w:rsidRPr="00803F6E">
              <w:rPr>
                <w:rFonts w:ascii="Times New Roman" w:eastAsia="宋体" w:hAnsi="Times New Roman"/>
                <w:color w:val="000000"/>
                <w:kern w:val="0"/>
                <w:szCs w:val="21"/>
              </w:rPr>
              <w:t>7.2.3</w:t>
            </w:r>
            <w:r w:rsidRPr="00803F6E">
              <w:rPr>
                <w:rFonts w:ascii="Times New Roman" w:eastAsia="宋体" w:hAnsi="Times New Roman"/>
                <w:color w:val="000000"/>
                <w:kern w:val="0"/>
                <w:szCs w:val="21"/>
              </w:rPr>
              <w:t>、第</w:t>
            </w:r>
            <w:r w:rsidRPr="00803F6E">
              <w:rPr>
                <w:rFonts w:ascii="Times New Roman" w:eastAsia="宋体" w:hAnsi="Times New Roman"/>
                <w:color w:val="000000"/>
                <w:kern w:val="0"/>
                <w:szCs w:val="21"/>
              </w:rPr>
              <w:t>7.2.4</w:t>
            </w:r>
            <w:r w:rsidRPr="00803F6E">
              <w:rPr>
                <w:rFonts w:ascii="Times New Roman" w:eastAsia="宋体" w:hAnsi="Times New Roman"/>
                <w:color w:val="000000"/>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31C16E77"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现场核查</w:t>
            </w:r>
          </w:p>
        </w:tc>
        <w:tc>
          <w:tcPr>
            <w:tcW w:w="1926" w:type="dxa"/>
            <w:tcBorders>
              <w:top w:val="single" w:sz="4" w:space="0" w:color="auto"/>
              <w:left w:val="single" w:sz="4" w:space="0" w:color="auto"/>
              <w:bottom w:val="single" w:sz="4" w:space="0" w:color="auto"/>
              <w:right w:val="single" w:sz="4" w:space="0" w:color="auto"/>
            </w:tcBorders>
          </w:tcPr>
          <w:p w14:paraId="64B798A1"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2674AAD"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7FA8C827"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913835F"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CA38916"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4E0D6A" w:rsidRPr="00803F6E" w14:paraId="33FE3D63"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7458E774" w14:textId="38DFB045"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3</w:t>
            </w:r>
            <w:r w:rsidR="000D1163">
              <w:rPr>
                <w:rFonts w:ascii="Times New Roman" w:eastAsia="宋体" w:hAnsi="Times New Roman" w:hint="eastAsia"/>
                <w:szCs w:val="21"/>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4C39"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4CDCDC94"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t>甲、乙、丙类液体仓库应设置防止液体流散的设施。遇湿会</w:t>
            </w:r>
            <w:r w:rsidRPr="00803F6E">
              <w:rPr>
                <w:rFonts w:ascii="Times New Roman" w:eastAsia="宋体" w:hAnsi="Times New Roman"/>
                <w:color w:val="000000"/>
                <w:kern w:val="0"/>
                <w:szCs w:val="21"/>
              </w:rPr>
              <w:lastRenderedPageBreak/>
              <w:t>发生燃烧爆炸的物品仓库应设置防止水浸渍的措施，库内不得设置室内消火栓和水管道。</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0070A9B" w14:textId="77777777" w:rsidR="004E0D6A" w:rsidRPr="00803F6E" w:rsidRDefault="004E0D6A" w:rsidP="004E0D6A">
            <w:pPr>
              <w:widowControl/>
              <w:spacing w:line="280" w:lineRule="exact"/>
              <w:textAlignment w:val="center"/>
              <w:rPr>
                <w:rFonts w:ascii="Times New Roman" w:eastAsia="宋体" w:hAnsi="Times New Roman"/>
                <w:color w:val="000000"/>
                <w:szCs w:val="21"/>
              </w:rPr>
            </w:pPr>
            <w:r w:rsidRPr="00803F6E">
              <w:rPr>
                <w:rFonts w:ascii="Times New Roman" w:eastAsia="宋体" w:hAnsi="Times New Roman"/>
                <w:color w:val="000000"/>
                <w:kern w:val="0"/>
                <w:szCs w:val="21"/>
              </w:rPr>
              <w:lastRenderedPageBreak/>
              <w:t>《建筑设计防火规范》</w:t>
            </w:r>
            <w:r w:rsidRPr="00803F6E">
              <w:rPr>
                <w:rFonts w:ascii="Times New Roman" w:eastAsia="宋体" w:hAnsi="Times New Roman"/>
                <w:color w:val="000000"/>
                <w:kern w:val="0"/>
                <w:szCs w:val="21"/>
              </w:rPr>
              <w:t>GB50016-2014</w:t>
            </w:r>
            <w:r w:rsidRPr="00803F6E">
              <w:rPr>
                <w:rFonts w:ascii="Times New Roman" w:eastAsia="宋体" w:hAnsi="Times New Roman"/>
                <w:color w:val="000000"/>
                <w:kern w:val="0"/>
                <w:szCs w:val="21"/>
              </w:rPr>
              <w:t>（</w:t>
            </w:r>
            <w:r w:rsidRPr="00803F6E">
              <w:rPr>
                <w:rFonts w:ascii="Times New Roman" w:eastAsia="宋体" w:hAnsi="Times New Roman"/>
                <w:color w:val="000000"/>
                <w:kern w:val="0"/>
                <w:szCs w:val="21"/>
              </w:rPr>
              <w:t>2018</w:t>
            </w:r>
            <w:r w:rsidRPr="00803F6E">
              <w:rPr>
                <w:rFonts w:ascii="Times New Roman" w:eastAsia="宋体" w:hAnsi="Times New Roman"/>
                <w:color w:val="000000"/>
                <w:kern w:val="0"/>
                <w:szCs w:val="21"/>
              </w:rPr>
              <w:t>年版）第</w:t>
            </w:r>
            <w:r w:rsidRPr="00803F6E">
              <w:rPr>
                <w:rFonts w:ascii="Times New Roman" w:eastAsia="宋体" w:hAnsi="Times New Roman"/>
                <w:color w:val="000000"/>
                <w:kern w:val="0"/>
                <w:szCs w:val="21"/>
              </w:rPr>
              <w:t>3.6.12</w:t>
            </w:r>
            <w:r w:rsidRPr="00803F6E">
              <w:rPr>
                <w:rFonts w:ascii="Times New Roman" w:eastAsia="宋体" w:hAnsi="Times New Roman"/>
                <w:color w:val="000000"/>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392ECB47"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查阅评价报告，现场核查</w:t>
            </w:r>
          </w:p>
        </w:tc>
        <w:tc>
          <w:tcPr>
            <w:tcW w:w="1926" w:type="dxa"/>
            <w:tcBorders>
              <w:top w:val="single" w:sz="4" w:space="0" w:color="auto"/>
              <w:left w:val="single" w:sz="4" w:space="0" w:color="auto"/>
              <w:bottom w:val="single" w:sz="4" w:space="0" w:color="auto"/>
              <w:right w:val="single" w:sz="4" w:space="0" w:color="auto"/>
            </w:tcBorders>
          </w:tcPr>
          <w:p w14:paraId="53393D01"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5E643E0"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7DC6D385"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4FAD8BC7"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FD831E0"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C</w:t>
            </w:r>
            <w:r w:rsidRPr="00803F6E">
              <w:rPr>
                <w:rFonts w:ascii="Times New Roman" w:eastAsia="宋体" w:hAnsi="Times New Roman"/>
                <w:b/>
                <w:bCs/>
                <w:color w:val="000000"/>
                <w:kern w:val="0"/>
                <w:szCs w:val="21"/>
              </w:rPr>
              <w:t>级</w:t>
            </w:r>
          </w:p>
        </w:tc>
      </w:tr>
      <w:tr w:rsidR="004E0D6A" w:rsidRPr="00803F6E" w14:paraId="0CAF028A"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3B85BEBB" w14:textId="7E282EA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3</w:t>
            </w:r>
            <w:r w:rsidR="000D1163">
              <w:rPr>
                <w:rFonts w:ascii="Times New Roman" w:eastAsia="宋体" w:hAnsi="Times New Roman" w:hint="eastAsia"/>
                <w:szCs w:val="21"/>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D584"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42F5EAAA"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全压力式液化烃球罐未按照</w:t>
            </w:r>
            <w:r w:rsidRPr="00803F6E">
              <w:rPr>
                <w:rFonts w:ascii="Times New Roman" w:eastAsia="宋体" w:hAnsi="Times New Roman"/>
                <w:kern w:val="0"/>
                <w:szCs w:val="21"/>
              </w:rPr>
              <w:t>AQ3059</w:t>
            </w:r>
            <w:r w:rsidRPr="00803F6E">
              <w:rPr>
                <w:rFonts w:ascii="Times New Roman" w:eastAsia="宋体" w:hAnsi="Times New Roman"/>
                <w:kern w:val="0"/>
                <w:szCs w:val="21"/>
              </w:rPr>
              <w:t>要求设置注水设施。</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F38610F"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《化工和危险化学品生产经营企业重大生产安全事故隐患判定准则》（</w:t>
            </w:r>
            <w:r w:rsidRPr="00803F6E">
              <w:rPr>
                <w:rFonts w:ascii="Times New Roman" w:eastAsia="宋体" w:hAnsi="Times New Roman"/>
                <w:kern w:val="0"/>
                <w:szCs w:val="21"/>
              </w:rPr>
              <w:t>AQ 3067-2026</w:t>
            </w:r>
            <w:r w:rsidRPr="00803F6E">
              <w:rPr>
                <w:rFonts w:ascii="Times New Roman" w:eastAsia="宋体" w:hAnsi="Times New Roman"/>
                <w:kern w:val="0"/>
                <w:szCs w:val="21"/>
              </w:rPr>
              <w:t>）第</w:t>
            </w:r>
            <w:r w:rsidRPr="00803F6E">
              <w:rPr>
                <w:rFonts w:ascii="Times New Roman" w:eastAsia="宋体" w:hAnsi="Times New Roman"/>
                <w:kern w:val="0"/>
                <w:szCs w:val="21"/>
              </w:rPr>
              <w:t>5.4.7</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60F06C77"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现场核查</w:t>
            </w:r>
          </w:p>
        </w:tc>
        <w:tc>
          <w:tcPr>
            <w:tcW w:w="1926" w:type="dxa"/>
            <w:tcBorders>
              <w:top w:val="single" w:sz="4" w:space="0" w:color="auto"/>
              <w:left w:val="single" w:sz="4" w:space="0" w:color="auto"/>
              <w:bottom w:val="single" w:sz="4" w:space="0" w:color="auto"/>
              <w:right w:val="single" w:sz="4" w:space="0" w:color="auto"/>
            </w:tcBorders>
          </w:tcPr>
          <w:p w14:paraId="027E005A"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36E03E7C"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53C9E0F5"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2C7F38B"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BD6DB7C" w14:textId="77777777" w:rsidR="004E0D6A" w:rsidRPr="00803F6E" w:rsidRDefault="004E0D6A" w:rsidP="004E0D6A">
            <w:pPr>
              <w:widowControl/>
              <w:spacing w:line="280" w:lineRule="exact"/>
              <w:textAlignment w:val="center"/>
              <w:rPr>
                <w:rFonts w:ascii="Times New Roman" w:eastAsia="宋体" w:hAnsi="Times New Roman"/>
                <w:color w:val="4F81BD"/>
                <w:kern w:val="0"/>
                <w:szCs w:val="21"/>
              </w:rPr>
            </w:pPr>
            <w:r w:rsidRPr="00803F6E">
              <w:rPr>
                <w:rFonts w:ascii="Times New Roman" w:eastAsia="宋体" w:hAnsi="Times New Roman"/>
                <w:b/>
                <w:kern w:val="0"/>
                <w:szCs w:val="21"/>
              </w:rPr>
              <w:t>A</w:t>
            </w:r>
            <w:r w:rsidRPr="00803F6E">
              <w:rPr>
                <w:rFonts w:ascii="Times New Roman" w:eastAsia="宋体" w:hAnsi="Times New Roman"/>
                <w:b/>
                <w:kern w:val="0"/>
                <w:szCs w:val="21"/>
              </w:rPr>
              <w:t>级</w:t>
            </w:r>
          </w:p>
        </w:tc>
      </w:tr>
      <w:tr w:rsidR="004E0D6A" w:rsidRPr="00803F6E" w14:paraId="5BD21CB7"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31010E1F" w14:textId="2390295A"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3</w:t>
            </w:r>
            <w:r w:rsidR="000D1163">
              <w:rPr>
                <w:rFonts w:ascii="Times New Roman" w:eastAsia="宋体" w:hAnsi="Times New Roman" w:hint="eastAsia"/>
                <w:szCs w:val="21"/>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98A0"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3CF6F20A" w14:textId="77777777" w:rsidR="004E0D6A" w:rsidRPr="00803F6E" w:rsidRDefault="004E0D6A" w:rsidP="004E0D6A">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导热油炉系统应设置安全泄放装置。导热油炉及附属导热油储罐、导热油炉输送泵等设备周围应设置防止导热油外溢的措施。在燃料气调节阀与导热油炉之间设置阻火器。</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63344B8" w14:textId="5BCF0392" w:rsidR="00433FD9" w:rsidRDefault="00433FD9" w:rsidP="00433FD9">
            <w:pPr>
              <w:widowControl/>
              <w:spacing w:line="280" w:lineRule="exact"/>
              <w:textAlignment w:val="center"/>
              <w:rPr>
                <w:rFonts w:ascii="Times New Roman" w:eastAsia="宋体" w:hAnsi="Times New Roman"/>
                <w:kern w:val="0"/>
                <w:szCs w:val="21"/>
              </w:rPr>
            </w:pPr>
            <w:r w:rsidRPr="00433FD9">
              <w:rPr>
                <w:rFonts w:ascii="Times New Roman" w:eastAsia="宋体" w:hAnsi="Times New Roman" w:hint="eastAsia"/>
                <w:kern w:val="0"/>
                <w:szCs w:val="21"/>
              </w:rPr>
              <w:t>《导热油加热炉系统规范》（</w:t>
            </w:r>
            <w:r w:rsidRPr="00433FD9">
              <w:rPr>
                <w:rFonts w:ascii="Times New Roman" w:eastAsia="宋体" w:hAnsi="Times New Roman"/>
                <w:kern w:val="0"/>
                <w:szCs w:val="21"/>
              </w:rPr>
              <w:t>SY/T 0524-2024</w:t>
            </w:r>
            <w:r w:rsidRPr="00433FD9">
              <w:rPr>
                <w:rFonts w:ascii="Times New Roman" w:eastAsia="宋体" w:hAnsi="Times New Roman"/>
                <w:kern w:val="0"/>
                <w:szCs w:val="21"/>
              </w:rPr>
              <w:t>）</w:t>
            </w:r>
          </w:p>
          <w:p w14:paraId="27A28AD4" w14:textId="77777777" w:rsidR="00113F77" w:rsidRDefault="004E0D6A" w:rsidP="00113F77">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《精细化工企业工程设计防火标准》</w:t>
            </w:r>
          </w:p>
          <w:p w14:paraId="68B04126" w14:textId="49C8639E" w:rsidR="004E0D6A" w:rsidRPr="00803F6E" w:rsidRDefault="004E0D6A" w:rsidP="00113F77">
            <w:pPr>
              <w:widowControl/>
              <w:spacing w:line="280" w:lineRule="exact"/>
              <w:textAlignment w:val="center"/>
              <w:rPr>
                <w:rFonts w:ascii="Times New Roman" w:eastAsia="宋体" w:hAnsi="Times New Roman"/>
                <w:szCs w:val="21"/>
              </w:rPr>
            </w:pPr>
            <w:r w:rsidRPr="00803F6E">
              <w:rPr>
                <w:rFonts w:ascii="Times New Roman" w:eastAsia="宋体" w:hAnsi="Times New Roman"/>
                <w:kern w:val="0"/>
                <w:szCs w:val="21"/>
              </w:rPr>
              <w:t>GB51283-2020</w:t>
            </w:r>
            <w:r w:rsidRPr="00803F6E">
              <w:rPr>
                <w:rFonts w:ascii="Times New Roman" w:eastAsia="宋体" w:hAnsi="Times New Roman"/>
                <w:kern w:val="0"/>
                <w:szCs w:val="21"/>
              </w:rPr>
              <w:t>第</w:t>
            </w:r>
            <w:r w:rsidRPr="00803F6E">
              <w:rPr>
                <w:rFonts w:ascii="Times New Roman" w:eastAsia="宋体" w:hAnsi="Times New Roman"/>
                <w:kern w:val="0"/>
                <w:szCs w:val="21"/>
              </w:rPr>
              <w:t>5.4.2</w:t>
            </w:r>
            <w:r w:rsidRPr="00803F6E">
              <w:rPr>
                <w:rFonts w:ascii="Times New Roman" w:eastAsia="宋体" w:hAnsi="Times New Roman"/>
                <w:kern w:val="0"/>
                <w:szCs w:val="21"/>
              </w:rPr>
              <w:t>、</w:t>
            </w:r>
            <w:r w:rsidRPr="00803F6E">
              <w:rPr>
                <w:rFonts w:ascii="Times New Roman" w:eastAsia="宋体" w:hAnsi="Times New Roman"/>
                <w:kern w:val="0"/>
                <w:szCs w:val="21"/>
              </w:rPr>
              <w:t>5.4.3</w:t>
            </w:r>
            <w:r w:rsidRPr="00803F6E">
              <w:rPr>
                <w:rFonts w:ascii="Times New Roman" w:eastAsia="宋体" w:hAnsi="Times New Roman"/>
                <w:kern w:val="0"/>
                <w:szCs w:val="21"/>
              </w:rPr>
              <w:t>条</w:t>
            </w:r>
          </w:p>
        </w:tc>
        <w:tc>
          <w:tcPr>
            <w:tcW w:w="1673" w:type="dxa"/>
            <w:tcBorders>
              <w:top w:val="single" w:sz="4" w:space="0" w:color="auto"/>
              <w:left w:val="single" w:sz="4" w:space="0" w:color="auto"/>
              <w:bottom w:val="single" w:sz="4" w:space="0" w:color="auto"/>
              <w:right w:val="single" w:sz="4" w:space="0" w:color="auto"/>
            </w:tcBorders>
            <w:vAlign w:val="center"/>
          </w:tcPr>
          <w:p w14:paraId="4CC02EA3" w14:textId="77777777" w:rsidR="004E0D6A" w:rsidRPr="00803F6E" w:rsidRDefault="004E0D6A" w:rsidP="004E0D6A">
            <w:pPr>
              <w:jc w:val="left"/>
              <w:rPr>
                <w:rFonts w:ascii="Times New Roman" w:eastAsia="宋体" w:hAnsi="Times New Roman"/>
                <w:szCs w:val="21"/>
              </w:rPr>
            </w:pPr>
            <w:r w:rsidRPr="00803F6E">
              <w:rPr>
                <w:rFonts w:ascii="Times New Roman" w:eastAsia="宋体" w:hAnsi="Times New Roman"/>
                <w:szCs w:val="21"/>
              </w:rPr>
              <w:t>查阅评价报告，现场核查</w:t>
            </w:r>
          </w:p>
        </w:tc>
        <w:tc>
          <w:tcPr>
            <w:tcW w:w="1926" w:type="dxa"/>
            <w:tcBorders>
              <w:top w:val="single" w:sz="4" w:space="0" w:color="auto"/>
              <w:left w:val="single" w:sz="4" w:space="0" w:color="auto"/>
              <w:bottom w:val="single" w:sz="4" w:space="0" w:color="auto"/>
              <w:right w:val="single" w:sz="4" w:space="0" w:color="auto"/>
            </w:tcBorders>
          </w:tcPr>
          <w:p w14:paraId="03CA0945"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78D25EAD"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3986FF0B"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0AF32DEE"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E35AA46"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szCs w:val="21"/>
              </w:rPr>
              <w:t>B</w:t>
            </w:r>
            <w:r w:rsidRPr="00803F6E">
              <w:rPr>
                <w:rFonts w:ascii="Times New Roman" w:eastAsia="宋体" w:hAnsi="Times New Roman"/>
                <w:b/>
                <w:bCs/>
                <w:color w:val="000000"/>
                <w:szCs w:val="21"/>
              </w:rPr>
              <w:t>级</w:t>
            </w:r>
          </w:p>
        </w:tc>
      </w:tr>
      <w:tr w:rsidR="004E0D6A" w:rsidRPr="00803F6E" w14:paraId="1A0B5E48"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26A477CB" w14:textId="498D9AC0"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3</w:t>
            </w:r>
            <w:r w:rsidR="000D1163">
              <w:rPr>
                <w:rFonts w:ascii="Times New Roman" w:eastAsia="宋体" w:hAnsi="Times New Roman" w:hint="eastAsia"/>
                <w:szCs w:val="2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5C06"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6C9B0B46"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1.</w:t>
            </w:r>
            <w:r w:rsidRPr="00803F6E">
              <w:rPr>
                <w:rFonts w:ascii="Times New Roman" w:eastAsia="宋体" w:hAnsi="Times New Roman"/>
                <w:kern w:val="0"/>
                <w:szCs w:val="21"/>
              </w:rPr>
              <w:t>企业对可燃性粉尘开展燃爆性能测试，并按规范要求落实防止粉尘燃爆措施。涉及粉尘爆炸危险场所应设置惰化、抑爆、隔爆、泄爆等安全措施。</w:t>
            </w:r>
          </w:p>
          <w:p w14:paraId="130C6602"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2.</w:t>
            </w:r>
            <w:r w:rsidRPr="00803F6E">
              <w:rPr>
                <w:rFonts w:ascii="Times New Roman" w:eastAsia="宋体" w:hAnsi="Times New Roman"/>
                <w:kern w:val="0"/>
                <w:szCs w:val="21"/>
              </w:rPr>
              <w:t>粉尘爆炸危险场所除尘系统不应与带有可燃气体、高温气体或其他工业气体的风管及设备连通。</w:t>
            </w:r>
          </w:p>
          <w:p w14:paraId="5DB20BA7"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3.</w:t>
            </w:r>
            <w:r w:rsidRPr="00803F6E">
              <w:rPr>
                <w:rFonts w:ascii="Times New Roman" w:eastAsia="宋体" w:hAnsi="Times New Roman"/>
                <w:kern w:val="0"/>
                <w:szCs w:val="21"/>
              </w:rPr>
              <w:t>应根据粉尘特性采用不产生扬尘的清</w:t>
            </w:r>
            <w:r w:rsidRPr="00803F6E">
              <w:rPr>
                <w:rFonts w:ascii="Times New Roman" w:eastAsia="宋体" w:hAnsi="Times New Roman"/>
                <w:kern w:val="0"/>
                <w:szCs w:val="21"/>
              </w:rPr>
              <w:lastRenderedPageBreak/>
              <w:t>扫方法，不应使用压缩空气进行吹扫。</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75F6F6"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lastRenderedPageBreak/>
              <w:t>《粉尘防爆安全规程》</w:t>
            </w:r>
            <w:r w:rsidRPr="00803F6E">
              <w:rPr>
                <w:rFonts w:ascii="Times New Roman" w:eastAsia="宋体" w:hAnsi="Times New Roman"/>
                <w:kern w:val="0"/>
                <w:szCs w:val="21"/>
              </w:rPr>
              <w:t>GB15577-2018</w:t>
            </w:r>
          </w:p>
        </w:tc>
        <w:tc>
          <w:tcPr>
            <w:tcW w:w="1673" w:type="dxa"/>
            <w:tcBorders>
              <w:top w:val="single" w:sz="4" w:space="0" w:color="auto"/>
              <w:left w:val="single" w:sz="4" w:space="0" w:color="auto"/>
              <w:bottom w:val="single" w:sz="4" w:space="0" w:color="auto"/>
              <w:right w:val="single" w:sz="4" w:space="0" w:color="auto"/>
            </w:tcBorders>
            <w:vAlign w:val="center"/>
          </w:tcPr>
          <w:p w14:paraId="5290076B" w14:textId="77777777" w:rsidR="004E0D6A" w:rsidRPr="00803F6E" w:rsidRDefault="004E0D6A" w:rsidP="004E0D6A">
            <w:pPr>
              <w:jc w:val="left"/>
              <w:rPr>
                <w:rFonts w:ascii="Times New Roman" w:eastAsia="宋体" w:hAnsi="Times New Roman"/>
                <w:szCs w:val="21"/>
              </w:rPr>
            </w:pPr>
            <w:r w:rsidRPr="00803F6E">
              <w:rPr>
                <w:rFonts w:ascii="Times New Roman" w:eastAsia="宋体" w:hAnsi="Times New Roman"/>
                <w:szCs w:val="21"/>
              </w:rPr>
              <w:t>查阅评价报告，现场核查</w:t>
            </w:r>
          </w:p>
        </w:tc>
        <w:tc>
          <w:tcPr>
            <w:tcW w:w="1926" w:type="dxa"/>
            <w:tcBorders>
              <w:top w:val="single" w:sz="4" w:space="0" w:color="auto"/>
              <w:left w:val="single" w:sz="4" w:space="0" w:color="auto"/>
              <w:bottom w:val="single" w:sz="4" w:space="0" w:color="auto"/>
              <w:right w:val="single" w:sz="4" w:space="0" w:color="auto"/>
            </w:tcBorders>
          </w:tcPr>
          <w:p w14:paraId="7A797BB8"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218C389B"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1B646867"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760605F1"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01ED62D"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color w:val="000000"/>
                <w:kern w:val="0"/>
                <w:szCs w:val="21"/>
              </w:rPr>
              <w:t>B</w:t>
            </w:r>
            <w:r w:rsidRPr="00803F6E">
              <w:rPr>
                <w:rFonts w:ascii="Times New Roman" w:eastAsia="宋体" w:hAnsi="Times New Roman"/>
                <w:b/>
                <w:bCs/>
                <w:color w:val="000000"/>
                <w:kern w:val="0"/>
                <w:szCs w:val="21"/>
              </w:rPr>
              <w:t>级</w:t>
            </w:r>
          </w:p>
        </w:tc>
      </w:tr>
      <w:tr w:rsidR="004E0D6A" w:rsidRPr="00803F6E" w14:paraId="43AD6C1F"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hideMark/>
          </w:tcPr>
          <w:p w14:paraId="0AC43092" w14:textId="56746E45"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3</w:t>
            </w:r>
            <w:r w:rsidR="000D1163">
              <w:rPr>
                <w:rFonts w:ascii="Times New Roman" w:eastAsia="宋体" w:hAnsi="Times New Roman" w:hint="eastAsia"/>
                <w:szCs w:val="21"/>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8035B" w14:textId="77777777" w:rsidR="004E0D6A" w:rsidRPr="00803F6E" w:rsidRDefault="004E0D6A" w:rsidP="004E0D6A">
            <w:pPr>
              <w:widowControl/>
              <w:jc w:val="left"/>
              <w:rPr>
                <w:rFonts w:ascii="Times New Roman" w:eastAsia="宋体" w:hAnsi="Times New Roman"/>
                <w:szCs w:val="21"/>
              </w:rPr>
            </w:pPr>
          </w:p>
        </w:tc>
        <w:tc>
          <w:tcPr>
            <w:tcW w:w="2093" w:type="dxa"/>
            <w:tcBorders>
              <w:top w:val="single" w:sz="4" w:space="0" w:color="auto"/>
              <w:left w:val="single" w:sz="4" w:space="0" w:color="auto"/>
              <w:bottom w:val="single" w:sz="4" w:space="0" w:color="auto"/>
              <w:right w:val="single" w:sz="4" w:space="0" w:color="auto"/>
            </w:tcBorders>
            <w:vAlign w:val="center"/>
            <w:hideMark/>
          </w:tcPr>
          <w:p w14:paraId="33F57FA1"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企业应当有相应的职业危害防护设施，并为从业人员配备符合国家标准或者行业标准的</w:t>
            </w:r>
            <w:bookmarkStart w:id="8" w:name="OLE_LINK20"/>
            <w:r w:rsidRPr="00803F6E">
              <w:rPr>
                <w:rFonts w:ascii="Times New Roman" w:eastAsia="宋体" w:hAnsi="Times New Roman"/>
                <w:kern w:val="0"/>
                <w:szCs w:val="21"/>
              </w:rPr>
              <w:t>劳动防护用品</w:t>
            </w:r>
            <w:bookmarkEnd w:id="8"/>
            <w:r w:rsidRPr="00803F6E">
              <w:rPr>
                <w:rFonts w:ascii="Times New Roman" w:eastAsia="宋体" w:hAnsi="Times New Roman"/>
                <w:kern w:val="0"/>
                <w:szCs w:val="21"/>
              </w:rPr>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C2E2335" w14:textId="77777777" w:rsidR="004E0D6A" w:rsidRPr="00803F6E" w:rsidRDefault="004E0D6A" w:rsidP="004E0D6A">
            <w:pPr>
              <w:widowControl/>
              <w:spacing w:line="280" w:lineRule="exact"/>
              <w:textAlignment w:val="center"/>
              <w:rPr>
                <w:rFonts w:ascii="Times New Roman" w:eastAsia="宋体" w:hAnsi="Times New Roman"/>
                <w:kern w:val="0"/>
                <w:szCs w:val="21"/>
              </w:rPr>
            </w:pPr>
            <w:r w:rsidRPr="00803F6E">
              <w:rPr>
                <w:rFonts w:ascii="Times New Roman" w:eastAsia="宋体" w:hAnsi="Times New Roman"/>
                <w:kern w:val="0"/>
                <w:szCs w:val="21"/>
              </w:rPr>
              <w:t>《危险化学品生产企业安全生产许可证实施办法》（国家安全生产监督管理总局令第</w:t>
            </w:r>
            <w:r w:rsidRPr="00803F6E">
              <w:rPr>
                <w:rFonts w:ascii="Times New Roman" w:eastAsia="宋体" w:hAnsi="Times New Roman"/>
                <w:kern w:val="0"/>
                <w:szCs w:val="21"/>
              </w:rPr>
              <w:t>41</w:t>
            </w:r>
            <w:r w:rsidRPr="00803F6E">
              <w:rPr>
                <w:rFonts w:ascii="Times New Roman" w:eastAsia="宋体" w:hAnsi="Times New Roman"/>
                <w:kern w:val="0"/>
                <w:szCs w:val="21"/>
              </w:rPr>
              <w:t>号）第十条</w:t>
            </w:r>
          </w:p>
        </w:tc>
        <w:tc>
          <w:tcPr>
            <w:tcW w:w="1673" w:type="dxa"/>
            <w:tcBorders>
              <w:top w:val="single" w:sz="4" w:space="0" w:color="auto"/>
              <w:left w:val="single" w:sz="4" w:space="0" w:color="auto"/>
              <w:bottom w:val="single" w:sz="4" w:space="0" w:color="auto"/>
              <w:right w:val="single" w:sz="4" w:space="0" w:color="auto"/>
            </w:tcBorders>
            <w:vAlign w:val="center"/>
          </w:tcPr>
          <w:p w14:paraId="41099709" w14:textId="77777777" w:rsidR="004E0D6A" w:rsidRPr="00803F6E" w:rsidRDefault="004E0D6A" w:rsidP="004E0D6A">
            <w:pPr>
              <w:jc w:val="center"/>
              <w:rPr>
                <w:rFonts w:ascii="Times New Roman" w:eastAsia="宋体" w:hAnsi="Times New Roman"/>
                <w:szCs w:val="21"/>
              </w:rPr>
            </w:pPr>
            <w:r w:rsidRPr="00803F6E">
              <w:rPr>
                <w:rFonts w:ascii="Times New Roman" w:eastAsia="宋体" w:hAnsi="Times New Roman"/>
                <w:szCs w:val="21"/>
              </w:rPr>
              <w:t>查阅职业</w:t>
            </w:r>
            <w:r w:rsidRPr="00803F6E">
              <w:rPr>
                <w:rFonts w:ascii="Times New Roman" w:eastAsia="宋体" w:hAnsi="Times New Roman"/>
                <w:kern w:val="0"/>
                <w:szCs w:val="21"/>
              </w:rPr>
              <w:t>危害防护设施、劳动防护用品放发台账，现场抽查。</w:t>
            </w:r>
          </w:p>
        </w:tc>
        <w:tc>
          <w:tcPr>
            <w:tcW w:w="1926" w:type="dxa"/>
            <w:tcBorders>
              <w:top w:val="single" w:sz="4" w:space="0" w:color="auto"/>
              <w:left w:val="single" w:sz="4" w:space="0" w:color="auto"/>
              <w:bottom w:val="single" w:sz="4" w:space="0" w:color="auto"/>
              <w:right w:val="single" w:sz="4" w:space="0" w:color="auto"/>
            </w:tcBorders>
          </w:tcPr>
          <w:p w14:paraId="27F4105C" w14:textId="77777777" w:rsidR="004E0D6A" w:rsidRPr="00803F6E" w:rsidRDefault="004E0D6A" w:rsidP="004E0D6A">
            <w:pPr>
              <w:jc w:val="center"/>
              <w:rPr>
                <w:rFonts w:ascii="Times New Roman" w:eastAsia="宋体" w:hAnsi="Times New Roman"/>
                <w:szCs w:val="21"/>
              </w:rPr>
            </w:pPr>
          </w:p>
        </w:tc>
        <w:tc>
          <w:tcPr>
            <w:tcW w:w="1985" w:type="dxa"/>
            <w:tcBorders>
              <w:top w:val="single" w:sz="4" w:space="0" w:color="auto"/>
              <w:left w:val="single" w:sz="4" w:space="0" w:color="auto"/>
              <w:bottom w:val="single" w:sz="4" w:space="0" w:color="auto"/>
              <w:right w:val="single" w:sz="4" w:space="0" w:color="auto"/>
            </w:tcBorders>
          </w:tcPr>
          <w:p w14:paraId="592455F6" w14:textId="77777777" w:rsidR="004E0D6A" w:rsidRPr="00803F6E" w:rsidRDefault="004E0D6A" w:rsidP="004E0D6A">
            <w:pPr>
              <w:jc w:val="center"/>
              <w:rPr>
                <w:rFonts w:ascii="Times New Roman" w:eastAsia="宋体" w:hAnsi="Times New Roman"/>
                <w:szCs w:val="21"/>
              </w:rPr>
            </w:pPr>
          </w:p>
        </w:tc>
        <w:tc>
          <w:tcPr>
            <w:tcW w:w="1875" w:type="dxa"/>
            <w:tcBorders>
              <w:top w:val="single" w:sz="4" w:space="0" w:color="auto"/>
              <w:left w:val="single" w:sz="4" w:space="0" w:color="auto"/>
              <w:bottom w:val="single" w:sz="4" w:space="0" w:color="auto"/>
              <w:right w:val="single" w:sz="4" w:space="0" w:color="auto"/>
            </w:tcBorders>
          </w:tcPr>
          <w:p w14:paraId="6202B594" w14:textId="77777777" w:rsidR="004E0D6A" w:rsidRPr="00803F6E" w:rsidRDefault="004E0D6A" w:rsidP="004E0D6A">
            <w:pPr>
              <w:jc w:val="center"/>
              <w:rPr>
                <w:rFonts w:ascii="Times New Roman" w:eastAsia="宋体" w:hAnsi="Times New Roman"/>
                <w:szCs w:val="21"/>
              </w:rPr>
            </w:pPr>
          </w:p>
        </w:tc>
        <w:tc>
          <w:tcPr>
            <w:tcW w:w="698" w:type="dxa"/>
            <w:tcBorders>
              <w:top w:val="single" w:sz="4" w:space="0" w:color="auto"/>
              <w:left w:val="single" w:sz="4" w:space="0" w:color="auto"/>
              <w:bottom w:val="single" w:sz="4" w:space="0" w:color="auto"/>
              <w:right w:val="single" w:sz="4" w:space="0" w:color="auto"/>
            </w:tcBorders>
          </w:tcPr>
          <w:p w14:paraId="1CFCC83C" w14:textId="77777777" w:rsidR="004E0D6A" w:rsidRPr="00803F6E" w:rsidRDefault="004E0D6A" w:rsidP="004E0D6A">
            <w:pPr>
              <w:jc w:val="center"/>
              <w:rPr>
                <w:rFonts w:ascii="Times New Roman" w:eastAsia="宋体" w:hAnsi="Times New Roman"/>
                <w:szCs w:val="21"/>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9A54A1" w14:textId="77777777" w:rsidR="004E0D6A" w:rsidRPr="00803F6E" w:rsidRDefault="004E0D6A" w:rsidP="004E0D6A">
            <w:pPr>
              <w:widowControl/>
              <w:spacing w:line="280" w:lineRule="exact"/>
              <w:textAlignment w:val="center"/>
              <w:rPr>
                <w:rFonts w:ascii="Times New Roman" w:eastAsia="宋体" w:hAnsi="Times New Roman"/>
                <w:color w:val="000000"/>
                <w:kern w:val="0"/>
                <w:szCs w:val="21"/>
              </w:rPr>
            </w:pPr>
            <w:r w:rsidRPr="00803F6E">
              <w:rPr>
                <w:rFonts w:ascii="Times New Roman" w:eastAsia="宋体" w:hAnsi="Times New Roman"/>
                <w:b/>
                <w:bCs/>
                <w:kern w:val="0"/>
                <w:szCs w:val="21"/>
              </w:rPr>
              <w:t>A</w:t>
            </w:r>
            <w:r w:rsidRPr="00803F6E">
              <w:rPr>
                <w:rFonts w:ascii="Times New Roman" w:eastAsia="宋体" w:hAnsi="Times New Roman"/>
                <w:b/>
                <w:bCs/>
                <w:kern w:val="0"/>
                <w:szCs w:val="21"/>
              </w:rPr>
              <w:t>级</w:t>
            </w:r>
          </w:p>
        </w:tc>
      </w:tr>
      <w:tr w:rsidR="004E0D6A" w:rsidRPr="00803F6E" w14:paraId="359800BC"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7461BB4E" w14:textId="4DB5546F" w:rsidR="004E0D6A" w:rsidRPr="00803F6E" w:rsidRDefault="004E0D6A" w:rsidP="004E0D6A">
            <w:pPr>
              <w:jc w:val="center"/>
              <w:rPr>
                <w:rFonts w:ascii="Times New Roman" w:eastAsia="宋体" w:hAnsi="Times New Roman"/>
                <w:szCs w:val="21"/>
              </w:rPr>
            </w:pPr>
            <w:r>
              <w:rPr>
                <w:rFonts w:ascii="Times New Roman" w:eastAsia="宋体" w:hAnsi="Times New Roman" w:hint="eastAsia"/>
                <w:szCs w:val="21"/>
              </w:rPr>
              <w:t>3</w:t>
            </w:r>
            <w:r w:rsidR="000D1163">
              <w:rPr>
                <w:rFonts w:ascii="Times New Roman" w:eastAsia="宋体" w:hAnsi="Times New Roman" w:hint="eastAsia"/>
                <w:szCs w:val="21"/>
              </w:rPr>
              <w:t>8</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15B780" w14:textId="77777777" w:rsidR="004E0D6A" w:rsidRDefault="004E0D6A" w:rsidP="004E0D6A">
            <w:pPr>
              <w:widowControl/>
              <w:jc w:val="left"/>
              <w:rPr>
                <w:rFonts w:ascii="Times New Roman" w:eastAsia="宋体" w:hAnsi="Times New Roman"/>
                <w:szCs w:val="21"/>
              </w:rPr>
            </w:pPr>
            <w:r>
              <w:rPr>
                <w:rFonts w:ascii="Times New Roman" w:eastAsia="宋体" w:hAnsi="Times New Roman" w:hint="eastAsia"/>
                <w:szCs w:val="21"/>
              </w:rPr>
              <w:t>变更</w:t>
            </w:r>
          </w:p>
          <w:p w14:paraId="645B8503" w14:textId="43DE9C0F" w:rsidR="004E0D6A" w:rsidRPr="00803F6E" w:rsidRDefault="004E0D6A" w:rsidP="004E0D6A">
            <w:pPr>
              <w:widowControl/>
              <w:jc w:val="left"/>
              <w:rPr>
                <w:rFonts w:ascii="Times New Roman" w:eastAsia="宋体" w:hAnsi="Times New Roman"/>
                <w:szCs w:val="21"/>
              </w:rPr>
            </w:pPr>
            <w:r>
              <w:rPr>
                <w:rFonts w:ascii="Times New Roman" w:eastAsia="宋体" w:hAnsi="Times New Roman" w:hint="eastAsia"/>
                <w:szCs w:val="21"/>
              </w:rPr>
              <w:t>管理</w:t>
            </w:r>
          </w:p>
        </w:tc>
        <w:tc>
          <w:tcPr>
            <w:tcW w:w="2093" w:type="dxa"/>
            <w:vAlign w:val="center"/>
          </w:tcPr>
          <w:p w14:paraId="260AB0AA" w14:textId="210F83B3" w:rsidR="004E0D6A" w:rsidRPr="00803F6E" w:rsidRDefault="004E0D6A" w:rsidP="004E0D6A">
            <w:pPr>
              <w:widowControl/>
              <w:spacing w:line="280" w:lineRule="exact"/>
              <w:textAlignment w:val="center"/>
              <w:rPr>
                <w:rFonts w:ascii="Times New Roman" w:eastAsia="宋体" w:hAnsi="Times New Roman"/>
                <w:kern w:val="0"/>
                <w:szCs w:val="21"/>
              </w:rPr>
            </w:pPr>
            <w:bookmarkStart w:id="9" w:name="OLE_LINK32"/>
            <w:bookmarkStart w:id="10" w:name="OLE_LINK35"/>
            <w:r w:rsidRPr="007A5689">
              <w:rPr>
                <w:rFonts w:ascii="Times New Roman" w:eastAsia="宋体" w:hAnsi="Times New Roman"/>
                <w:bCs/>
                <w:color w:val="000000"/>
                <w:szCs w:val="21"/>
              </w:rPr>
              <w:t>变更管理</w:t>
            </w:r>
            <w:bookmarkEnd w:id="9"/>
            <w:r w:rsidRPr="007A5689">
              <w:rPr>
                <w:rFonts w:ascii="Times New Roman" w:eastAsia="宋体" w:hAnsi="Times New Roman"/>
                <w:bCs/>
                <w:color w:val="000000"/>
                <w:szCs w:val="21"/>
              </w:rPr>
              <w:t>制度</w:t>
            </w:r>
            <w:bookmarkEnd w:id="10"/>
            <w:r w:rsidRPr="007A5689">
              <w:rPr>
                <w:rFonts w:ascii="Times New Roman" w:eastAsia="宋体" w:hAnsi="Times New Roman"/>
                <w:bCs/>
                <w:color w:val="000000"/>
                <w:szCs w:val="21"/>
              </w:rPr>
              <w:t>（程序文件）应包含辨识、方案编制、风险评估、变更申请、变更审批、变更实施、变更验收、组织变更培训、更新安全信息等要求。</w:t>
            </w:r>
          </w:p>
        </w:tc>
        <w:tc>
          <w:tcPr>
            <w:tcW w:w="2374" w:type="dxa"/>
            <w:vAlign w:val="center"/>
          </w:tcPr>
          <w:p w14:paraId="6B3C322E" w14:textId="77777777" w:rsidR="004E0D6A" w:rsidRPr="007A5689" w:rsidRDefault="004E0D6A" w:rsidP="004E0D6A">
            <w:pPr>
              <w:widowControl/>
              <w:spacing w:line="280" w:lineRule="exact"/>
              <w:textAlignment w:val="center"/>
              <w:rPr>
                <w:rFonts w:ascii="Times New Roman" w:eastAsia="宋体" w:hAnsi="Times New Roman"/>
                <w:bCs/>
                <w:szCs w:val="21"/>
              </w:rPr>
            </w:pPr>
            <w:r w:rsidRPr="007A5689">
              <w:rPr>
                <w:rFonts w:ascii="Times New Roman" w:eastAsia="宋体" w:hAnsi="Times New Roman"/>
                <w:bCs/>
                <w:szCs w:val="21"/>
              </w:rPr>
              <w:t>《关于加强化工过程安全管理的指导意见》（安监总管三〔</w:t>
            </w:r>
            <w:r w:rsidRPr="007A5689">
              <w:rPr>
                <w:rFonts w:ascii="Times New Roman" w:eastAsia="宋体" w:hAnsi="Times New Roman"/>
                <w:bCs/>
                <w:szCs w:val="21"/>
              </w:rPr>
              <w:t>2013</w:t>
            </w:r>
            <w:r w:rsidRPr="007A5689">
              <w:rPr>
                <w:rFonts w:ascii="Times New Roman" w:eastAsia="宋体" w:hAnsi="Times New Roman"/>
                <w:bCs/>
                <w:szCs w:val="21"/>
              </w:rPr>
              <w:t>〕</w:t>
            </w:r>
            <w:r w:rsidRPr="007A5689">
              <w:rPr>
                <w:rFonts w:ascii="Times New Roman" w:eastAsia="宋体" w:hAnsi="Times New Roman"/>
                <w:bCs/>
                <w:szCs w:val="21"/>
              </w:rPr>
              <w:t>88</w:t>
            </w:r>
            <w:r w:rsidRPr="007A5689">
              <w:rPr>
                <w:rFonts w:ascii="Times New Roman" w:eastAsia="宋体" w:hAnsi="Times New Roman"/>
                <w:bCs/>
                <w:szCs w:val="21"/>
              </w:rPr>
              <w:t>号）第二十七条</w:t>
            </w:r>
          </w:p>
          <w:p w14:paraId="032824CE" w14:textId="7F5E0BD6" w:rsidR="004E0D6A" w:rsidRPr="00803F6E" w:rsidRDefault="004E0D6A" w:rsidP="004E0D6A">
            <w:pPr>
              <w:widowControl/>
              <w:spacing w:line="280" w:lineRule="exact"/>
              <w:textAlignment w:val="center"/>
              <w:rPr>
                <w:rFonts w:ascii="Times New Roman" w:eastAsia="宋体" w:hAnsi="Times New Roman"/>
                <w:kern w:val="0"/>
                <w:szCs w:val="21"/>
              </w:rPr>
            </w:pPr>
            <w:r w:rsidRPr="007A5689">
              <w:rPr>
                <w:rFonts w:ascii="Times New Roman" w:eastAsia="宋体" w:hAnsi="Times New Roman"/>
                <w:bCs/>
                <w:szCs w:val="21"/>
              </w:rPr>
              <w:t>《化工和危险化学品生产经营企业重大生产安全事故隐患判定准则》（</w:t>
            </w:r>
            <w:r w:rsidRPr="007A5689">
              <w:rPr>
                <w:rFonts w:ascii="Times New Roman" w:eastAsia="宋体" w:hAnsi="Times New Roman"/>
                <w:bCs/>
                <w:szCs w:val="21"/>
              </w:rPr>
              <w:t>AQ 3067-2026</w:t>
            </w:r>
            <w:r w:rsidRPr="007A5689">
              <w:rPr>
                <w:rFonts w:ascii="Times New Roman" w:eastAsia="宋体" w:hAnsi="Times New Roman"/>
                <w:bCs/>
                <w:szCs w:val="21"/>
              </w:rPr>
              <w:t>）第</w:t>
            </w:r>
            <w:r w:rsidRPr="007A5689">
              <w:rPr>
                <w:rFonts w:ascii="Times New Roman" w:eastAsia="宋体" w:hAnsi="Times New Roman"/>
                <w:bCs/>
                <w:szCs w:val="21"/>
              </w:rPr>
              <w:t>5.7.5</w:t>
            </w:r>
            <w:r w:rsidRPr="007A5689">
              <w:rPr>
                <w:rFonts w:ascii="Times New Roman" w:eastAsia="宋体" w:hAnsi="Times New Roman"/>
                <w:bCs/>
                <w:szCs w:val="21"/>
              </w:rPr>
              <w:t>条</w:t>
            </w:r>
          </w:p>
        </w:tc>
        <w:tc>
          <w:tcPr>
            <w:tcW w:w="1673" w:type="dxa"/>
            <w:vAlign w:val="center"/>
          </w:tcPr>
          <w:p w14:paraId="3618AB68" w14:textId="55F91E22" w:rsidR="004E0D6A" w:rsidRPr="00803F6E" w:rsidRDefault="004E0D6A" w:rsidP="004E0D6A">
            <w:pPr>
              <w:jc w:val="center"/>
              <w:rPr>
                <w:rFonts w:ascii="Times New Roman" w:eastAsia="宋体" w:hAnsi="Times New Roman"/>
                <w:szCs w:val="21"/>
              </w:rPr>
            </w:pPr>
            <w:r w:rsidRPr="007A5689">
              <w:rPr>
                <w:rFonts w:ascii="Times New Roman" w:eastAsia="宋体" w:hAnsi="Times New Roman"/>
                <w:bCs/>
                <w:szCs w:val="21"/>
              </w:rPr>
              <w:t>查阅变更管理制度</w:t>
            </w:r>
          </w:p>
        </w:tc>
        <w:tc>
          <w:tcPr>
            <w:tcW w:w="1926" w:type="dxa"/>
          </w:tcPr>
          <w:p w14:paraId="6B7493F1" w14:textId="77777777" w:rsidR="004E0D6A" w:rsidRPr="00803F6E" w:rsidRDefault="004E0D6A" w:rsidP="004E0D6A">
            <w:pPr>
              <w:jc w:val="center"/>
              <w:rPr>
                <w:rFonts w:ascii="Times New Roman" w:eastAsia="宋体" w:hAnsi="Times New Roman"/>
                <w:szCs w:val="21"/>
              </w:rPr>
            </w:pPr>
          </w:p>
        </w:tc>
        <w:tc>
          <w:tcPr>
            <w:tcW w:w="1985" w:type="dxa"/>
          </w:tcPr>
          <w:p w14:paraId="725C6940" w14:textId="77777777" w:rsidR="004E0D6A" w:rsidRPr="00803F6E" w:rsidRDefault="004E0D6A" w:rsidP="004E0D6A">
            <w:pPr>
              <w:jc w:val="center"/>
              <w:rPr>
                <w:rFonts w:ascii="Times New Roman" w:eastAsia="宋体" w:hAnsi="Times New Roman"/>
                <w:szCs w:val="21"/>
              </w:rPr>
            </w:pPr>
          </w:p>
        </w:tc>
        <w:tc>
          <w:tcPr>
            <w:tcW w:w="1875" w:type="dxa"/>
          </w:tcPr>
          <w:p w14:paraId="5E3EC13F" w14:textId="77777777" w:rsidR="004E0D6A" w:rsidRPr="00803F6E" w:rsidRDefault="004E0D6A" w:rsidP="004E0D6A">
            <w:pPr>
              <w:jc w:val="center"/>
              <w:rPr>
                <w:rFonts w:ascii="Times New Roman" w:eastAsia="宋体" w:hAnsi="Times New Roman"/>
                <w:szCs w:val="21"/>
              </w:rPr>
            </w:pPr>
          </w:p>
        </w:tc>
        <w:tc>
          <w:tcPr>
            <w:tcW w:w="698" w:type="dxa"/>
          </w:tcPr>
          <w:p w14:paraId="2888779D" w14:textId="77777777" w:rsidR="004E0D6A" w:rsidRPr="00803F6E" w:rsidRDefault="004E0D6A" w:rsidP="004E0D6A">
            <w:pPr>
              <w:jc w:val="center"/>
              <w:rPr>
                <w:rFonts w:ascii="Times New Roman" w:eastAsia="宋体" w:hAnsi="Times New Roman"/>
                <w:szCs w:val="21"/>
              </w:rPr>
            </w:pPr>
          </w:p>
        </w:tc>
        <w:tc>
          <w:tcPr>
            <w:tcW w:w="773" w:type="dxa"/>
            <w:vAlign w:val="center"/>
          </w:tcPr>
          <w:p w14:paraId="166180D4" w14:textId="5105CEE6" w:rsidR="004E0D6A" w:rsidRPr="00803F6E" w:rsidRDefault="004E0D6A" w:rsidP="004E0D6A">
            <w:pPr>
              <w:widowControl/>
              <w:spacing w:line="280" w:lineRule="exact"/>
              <w:textAlignment w:val="center"/>
              <w:rPr>
                <w:rFonts w:ascii="Times New Roman" w:eastAsia="宋体" w:hAnsi="Times New Roman"/>
                <w:b/>
                <w:bCs/>
                <w:kern w:val="0"/>
                <w:szCs w:val="21"/>
              </w:rPr>
            </w:pPr>
            <w:r w:rsidRPr="007A5689">
              <w:rPr>
                <w:rFonts w:ascii="Times New Roman" w:eastAsia="宋体" w:hAnsi="Times New Roman"/>
                <w:bCs/>
                <w:color w:val="000000"/>
                <w:szCs w:val="21"/>
              </w:rPr>
              <w:t>B</w:t>
            </w:r>
            <w:r w:rsidRPr="007A5689">
              <w:rPr>
                <w:rFonts w:ascii="Times New Roman" w:eastAsia="宋体" w:hAnsi="Times New Roman"/>
                <w:bCs/>
                <w:color w:val="000000"/>
                <w:szCs w:val="21"/>
              </w:rPr>
              <w:t>级</w:t>
            </w:r>
          </w:p>
        </w:tc>
      </w:tr>
      <w:tr w:rsidR="004E0D6A" w:rsidRPr="00803F6E" w14:paraId="11E852DA"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674AE96C" w14:textId="6423D676" w:rsidR="004E0D6A" w:rsidRPr="00803F6E" w:rsidRDefault="004E0D6A" w:rsidP="004E0D6A">
            <w:pPr>
              <w:jc w:val="center"/>
              <w:rPr>
                <w:rFonts w:ascii="Times New Roman" w:eastAsia="宋体" w:hAnsi="Times New Roman"/>
                <w:szCs w:val="21"/>
              </w:rPr>
            </w:pPr>
            <w:r>
              <w:rPr>
                <w:rFonts w:ascii="Times New Roman" w:eastAsia="宋体" w:hAnsi="Times New Roman" w:hint="eastAsia"/>
                <w:szCs w:val="21"/>
              </w:rPr>
              <w:t>3</w:t>
            </w:r>
            <w:r w:rsidR="000D1163">
              <w:rPr>
                <w:rFonts w:ascii="Times New Roman" w:eastAsia="宋体" w:hAnsi="Times New Roman" w:hint="eastAsia"/>
                <w:szCs w:val="21"/>
              </w:rPr>
              <w:t>9</w:t>
            </w:r>
          </w:p>
        </w:tc>
        <w:tc>
          <w:tcPr>
            <w:tcW w:w="0" w:type="auto"/>
            <w:vMerge/>
            <w:tcBorders>
              <w:top w:val="single" w:sz="4" w:space="0" w:color="auto"/>
              <w:left w:val="single" w:sz="4" w:space="0" w:color="auto"/>
              <w:bottom w:val="single" w:sz="4" w:space="0" w:color="auto"/>
              <w:right w:val="single" w:sz="4" w:space="0" w:color="auto"/>
            </w:tcBorders>
            <w:vAlign w:val="center"/>
          </w:tcPr>
          <w:p w14:paraId="3FE9C633" w14:textId="77777777" w:rsidR="004E0D6A" w:rsidRPr="00803F6E" w:rsidRDefault="004E0D6A" w:rsidP="004E0D6A">
            <w:pPr>
              <w:widowControl/>
              <w:jc w:val="left"/>
              <w:rPr>
                <w:rFonts w:ascii="Times New Roman" w:eastAsia="宋体" w:hAnsi="Times New Roman"/>
                <w:szCs w:val="21"/>
              </w:rPr>
            </w:pPr>
          </w:p>
        </w:tc>
        <w:tc>
          <w:tcPr>
            <w:tcW w:w="2093" w:type="dxa"/>
            <w:vAlign w:val="center"/>
          </w:tcPr>
          <w:p w14:paraId="066576EF" w14:textId="66DF3182" w:rsidR="004E0D6A" w:rsidRPr="00803F6E" w:rsidRDefault="004E0D6A" w:rsidP="004E0D6A">
            <w:pPr>
              <w:widowControl/>
              <w:spacing w:line="280" w:lineRule="exact"/>
              <w:textAlignment w:val="center"/>
              <w:rPr>
                <w:rFonts w:ascii="Times New Roman" w:eastAsia="宋体" w:hAnsi="Times New Roman"/>
                <w:kern w:val="0"/>
                <w:szCs w:val="21"/>
              </w:rPr>
            </w:pPr>
            <w:r w:rsidRPr="007A5689">
              <w:rPr>
                <w:rFonts w:ascii="Times New Roman" w:eastAsia="宋体" w:hAnsi="Times New Roman"/>
                <w:bCs/>
                <w:szCs w:val="21"/>
              </w:rPr>
              <w:t>企业应对工艺、设备、仪表、电气、公用工程、备件、材料、化学品、生产组织方式和人员等方面发生的所有变更，办理变更管理手续，落实相关变更管理要求。</w:t>
            </w:r>
          </w:p>
        </w:tc>
        <w:tc>
          <w:tcPr>
            <w:tcW w:w="2374" w:type="dxa"/>
            <w:vAlign w:val="center"/>
          </w:tcPr>
          <w:p w14:paraId="1B7B2DE8" w14:textId="77777777" w:rsidR="004E0D6A" w:rsidRPr="007A5689" w:rsidRDefault="004E0D6A" w:rsidP="004E0D6A">
            <w:pPr>
              <w:widowControl/>
              <w:spacing w:line="280" w:lineRule="exact"/>
              <w:textAlignment w:val="center"/>
              <w:rPr>
                <w:rFonts w:ascii="Times New Roman" w:eastAsia="宋体" w:hAnsi="Times New Roman"/>
                <w:bCs/>
                <w:szCs w:val="21"/>
              </w:rPr>
            </w:pPr>
            <w:r w:rsidRPr="007A5689">
              <w:rPr>
                <w:rFonts w:ascii="Times New Roman" w:eastAsia="宋体" w:hAnsi="Times New Roman"/>
                <w:bCs/>
                <w:szCs w:val="21"/>
              </w:rPr>
              <w:t>《关于加强化工过程安全管理的指导意见》（安监总管三〔</w:t>
            </w:r>
            <w:r w:rsidRPr="007A5689">
              <w:rPr>
                <w:rFonts w:ascii="Times New Roman" w:eastAsia="宋体" w:hAnsi="Times New Roman"/>
                <w:bCs/>
                <w:szCs w:val="21"/>
              </w:rPr>
              <w:t>2013</w:t>
            </w:r>
            <w:r w:rsidRPr="007A5689">
              <w:rPr>
                <w:rFonts w:ascii="Times New Roman" w:eastAsia="宋体" w:hAnsi="Times New Roman"/>
                <w:bCs/>
                <w:szCs w:val="21"/>
              </w:rPr>
              <w:t>〕</w:t>
            </w:r>
            <w:r w:rsidRPr="007A5689">
              <w:rPr>
                <w:rFonts w:ascii="Times New Roman" w:eastAsia="宋体" w:hAnsi="Times New Roman"/>
                <w:bCs/>
                <w:szCs w:val="21"/>
              </w:rPr>
              <w:t>88</w:t>
            </w:r>
            <w:r w:rsidRPr="007A5689">
              <w:rPr>
                <w:rFonts w:ascii="Times New Roman" w:eastAsia="宋体" w:hAnsi="Times New Roman"/>
                <w:bCs/>
                <w:szCs w:val="21"/>
              </w:rPr>
              <w:t>号）第二十二条</w:t>
            </w:r>
          </w:p>
          <w:p w14:paraId="7D907195" w14:textId="5F9CE36A" w:rsidR="004E0D6A" w:rsidRPr="00803F6E" w:rsidRDefault="004E0D6A" w:rsidP="004E0D6A">
            <w:pPr>
              <w:widowControl/>
              <w:spacing w:line="280" w:lineRule="exact"/>
              <w:textAlignment w:val="center"/>
              <w:rPr>
                <w:rFonts w:ascii="Times New Roman" w:eastAsia="宋体" w:hAnsi="Times New Roman"/>
                <w:kern w:val="0"/>
                <w:szCs w:val="21"/>
              </w:rPr>
            </w:pPr>
            <w:r w:rsidRPr="007A5689">
              <w:rPr>
                <w:rFonts w:ascii="Times New Roman" w:eastAsia="宋体" w:hAnsi="Times New Roman"/>
                <w:bCs/>
                <w:szCs w:val="21"/>
              </w:rPr>
              <w:t>《化工和危险化学品生产经营企业重大生产安全事故隐患判定准则》（</w:t>
            </w:r>
            <w:r w:rsidRPr="007A5689">
              <w:rPr>
                <w:rFonts w:ascii="Times New Roman" w:eastAsia="宋体" w:hAnsi="Times New Roman"/>
                <w:bCs/>
                <w:szCs w:val="21"/>
              </w:rPr>
              <w:t>AQ 3067-2026</w:t>
            </w:r>
            <w:r w:rsidRPr="007A5689">
              <w:rPr>
                <w:rFonts w:ascii="Times New Roman" w:eastAsia="宋体" w:hAnsi="Times New Roman"/>
                <w:bCs/>
                <w:szCs w:val="21"/>
              </w:rPr>
              <w:t>）第</w:t>
            </w:r>
            <w:r w:rsidRPr="007A5689">
              <w:rPr>
                <w:rFonts w:ascii="Times New Roman" w:eastAsia="宋体" w:hAnsi="Times New Roman"/>
                <w:bCs/>
                <w:szCs w:val="21"/>
              </w:rPr>
              <w:t>5.7.5</w:t>
            </w:r>
            <w:r w:rsidRPr="007A5689">
              <w:rPr>
                <w:rFonts w:ascii="Times New Roman" w:eastAsia="宋体" w:hAnsi="Times New Roman"/>
                <w:bCs/>
                <w:szCs w:val="21"/>
              </w:rPr>
              <w:t>条</w:t>
            </w:r>
          </w:p>
        </w:tc>
        <w:tc>
          <w:tcPr>
            <w:tcW w:w="1673" w:type="dxa"/>
            <w:vAlign w:val="center"/>
          </w:tcPr>
          <w:p w14:paraId="29625B44" w14:textId="20CD33F3" w:rsidR="004E0D6A" w:rsidRPr="00803F6E" w:rsidRDefault="004E0D6A" w:rsidP="004E0D6A">
            <w:pPr>
              <w:jc w:val="center"/>
              <w:rPr>
                <w:rFonts w:ascii="Times New Roman" w:eastAsia="宋体" w:hAnsi="Times New Roman"/>
                <w:szCs w:val="21"/>
              </w:rPr>
            </w:pPr>
            <w:r w:rsidRPr="007A5689">
              <w:rPr>
                <w:rFonts w:ascii="Times New Roman" w:eastAsia="宋体" w:hAnsi="Times New Roman"/>
                <w:bCs/>
                <w:szCs w:val="21"/>
              </w:rPr>
              <w:t>通过查阅变更管理制度，核实企业是否将工艺、设备、仪表、电气、公用工程、备件、材料、化学品、生产组织方式和人员等方面发生的所有变化，纳入变更管理范畴。</w:t>
            </w:r>
          </w:p>
        </w:tc>
        <w:tc>
          <w:tcPr>
            <w:tcW w:w="1926" w:type="dxa"/>
          </w:tcPr>
          <w:p w14:paraId="3D53F62D" w14:textId="77777777" w:rsidR="004E0D6A" w:rsidRPr="00803F6E" w:rsidRDefault="004E0D6A" w:rsidP="004E0D6A">
            <w:pPr>
              <w:jc w:val="center"/>
              <w:rPr>
                <w:rFonts w:ascii="Times New Roman" w:eastAsia="宋体" w:hAnsi="Times New Roman"/>
                <w:szCs w:val="21"/>
              </w:rPr>
            </w:pPr>
          </w:p>
        </w:tc>
        <w:tc>
          <w:tcPr>
            <w:tcW w:w="1985" w:type="dxa"/>
          </w:tcPr>
          <w:p w14:paraId="5917F835" w14:textId="77777777" w:rsidR="004E0D6A" w:rsidRPr="00803F6E" w:rsidRDefault="004E0D6A" w:rsidP="004E0D6A">
            <w:pPr>
              <w:jc w:val="center"/>
              <w:rPr>
                <w:rFonts w:ascii="Times New Roman" w:eastAsia="宋体" w:hAnsi="Times New Roman"/>
                <w:szCs w:val="21"/>
              </w:rPr>
            </w:pPr>
          </w:p>
        </w:tc>
        <w:tc>
          <w:tcPr>
            <w:tcW w:w="1875" w:type="dxa"/>
          </w:tcPr>
          <w:p w14:paraId="0799FD9F" w14:textId="77777777" w:rsidR="004E0D6A" w:rsidRPr="00803F6E" w:rsidRDefault="004E0D6A" w:rsidP="004E0D6A">
            <w:pPr>
              <w:jc w:val="center"/>
              <w:rPr>
                <w:rFonts w:ascii="Times New Roman" w:eastAsia="宋体" w:hAnsi="Times New Roman"/>
                <w:szCs w:val="21"/>
              </w:rPr>
            </w:pPr>
          </w:p>
        </w:tc>
        <w:tc>
          <w:tcPr>
            <w:tcW w:w="698" w:type="dxa"/>
          </w:tcPr>
          <w:p w14:paraId="39A3739C" w14:textId="77777777" w:rsidR="004E0D6A" w:rsidRPr="00803F6E" w:rsidRDefault="004E0D6A" w:rsidP="004E0D6A">
            <w:pPr>
              <w:jc w:val="center"/>
              <w:rPr>
                <w:rFonts w:ascii="Times New Roman" w:eastAsia="宋体" w:hAnsi="Times New Roman"/>
                <w:szCs w:val="21"/>
              </w:rPr>
            </w:pPr>
          </w:p>
        </w:tc>
        <w:tc>
          <w:tcPr>
            <w:tcW w:w="773" w:type="dxa"/>
            <w:vAlign w:val="center"/>
          </w:tcPr>
          <w:p w14:paraId="4E970003" w14:textId="7B4EADF7" w:rsidR="004E0D6A" w:rsidRPr="00803F6E" w:rsidRDefault="004E0D6A" w:rsidP="004E0D6A">
            <w:pPr>
              <w:widowControl/>
              <w:spacing w:line="280" w:lineRule="exact"/>
              <w:textAlignment w:val="center"/>
              <w:rPr>
                <w:rFonts w:ascii="Times New Roman" w:eastAsia="宋体" w:hAnsi="Times New Roman"/>
                <w:b/>
                <w:bCs/>
                <w:kern w:val="0"/>
                <w:szCs w:val="21"/>
              </w:rPr>
            </w:pPr>
            <w:r w:rsidRPr="007A5689">
              <w:rPr>
                <w:rFonts w:ascii="Times New Roman" w:eastAsia="宋体" w:hAnsi="Times New Roman"/>
                <w:bCs/>
                <w:szCs w:val="21"/>
              </w:rPr>
              <w:t>C</w:t>
            </w:r>
            <w:r w:rsidRPr="007A5689">
              <w:rPr>
                <w:rFonts w:ascii="Times New Roman" w:eastAsia="宋体" w:hAnsi="Times New Roman"/>
                <w:bCs/>
                <w:szCs w:val="21"/>
              </w:rPr>
              <w:t>级</w:t>
            </w:r>
          </w:p>
        </w:tc>
      </w:tr>
      <w:tr w:rsidR="004E0D6A" w:rsidRPr="00803F6E" w14:paraId="799F95B7" w14:textId="77777777" w:rsidTr="00F05E2F">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5AFCE753" w14:textId="28946770" w:rsidR="004E0D6A" w:rsidRPr="00803F6E" w:rsidRDefault="000D1163" w:rsidP="004E0D6A">
            <w:pPr>
              <w:jc w:val="center"/>
              <w:rPr>
                <w:rFonts w:ascii="Times New Roman" w:eastAsia="宋体" w:hAnsi="Times New Roman"/>
                <w:szCs w:val="21"/>
              </w:rPr>
            </w:pPr>
            <w:r>
              <w:rPr>
                <w:rFonts w:ascii="Times New Roman" w:eastAsia="宋体" w:hAnsi="Times New Roman" w:hint="eastAsia"/>
                <w:szCs w:val="21"/>
              </w:rPr>
              <w:t>40</w:t>
            </w:r>
          </w:p>
        </w:tc>
        <w:tc>
          <w:tcPr>
            <w:tcW w:w="0" w:type="auto"/>
            <w:vMerge/>
            <w:tcBorders>
              <w:top w:val="single" w:sz="4" w:space="0" w:color="auto"/>
              <w:left w:val="single" w:sz="4" w:space="0" w:color="auto"/>
              <w:bottom w:val="single" w:sz="4" w:space="0" w:color="auto"/>
              <w:right w:val="single" w:sz="4" w:space="0" w:color="auto"/>
            </w:tcBorders>
            <w:vAlign w:val="center"/>
          </w:tcPr>
          <w:p w14:paraId="334337EA" w14:textId="77777777" w:rsidR="004E0D6A" w:rsidRPr="00803F6E" w:rsidRDefault="004E0D6A" w:rsidP="004E0D6A">
            <w:pPr>
              <w:widowControl/>
              <w:jc w:val="left"/>
              <w:rPr>
                <w:rFonts w:ascii="Times New Roman" w:eastAsia="宋体" w:hAnsi="Times New Roman"/>
                <w:szCs w:val="21"/>
              </w:rPr>
            </w:pPr>
          </w:p>
        </w:tc>
        <w:tc>
          <w:tcPr>
            <w:tcW w:w="2093" w:type="dxa"/>
            <w:vAlign w:val="center"/>
          </w:tcPr>
          <w:p w14:paraId="34C4E0E7" w14:textId="1474E1E2" w:rsidR="004E0D6A" w:rsidRPr="00803F6E" w:rsidRDefault="004E0D6A" w:rsidP="004E0D6A">
            <w:pPr>
              <w:widowControl/>
              <w:spacing w:line="280" w:lineRule="exact"/>
              <w:textAlignment w:val="center"/>
              <w:rPr>
                <w:rFonts w:ascii="Times New Roman" w:eastAsia="宋体" w:hAnsi="Times New Roman"/>
                <w:kern w:val="0"/>
                <w:szCs w:val="21"/>
              </w:rPr>
            </w:pPr>
            <w:r w:rsidRPr="007A5689">
              <w:rPr>
                <w:rFonts w:ascii="Times New Roman" w:eastAsia="宋体" w:hAnsi="Times New Roman"/>
                <w:bCs/>
                <w:szCs w:val="21"/>
              </w:rPr>
              <w:t>企业应对变更实施后的相关管理制度、操作规程、图纸资料等安全生产信息进</w:t>
            </w:r>
            <w:r w:rsidRPr="007A5689">
              <w:rPr>
                <w:rFonts w:ascii="Times New Roman" w:eastAsia="宋体" w:hAnsi="Times New Roman"/>
                <w:bCs/>
                <w:szCs w:val="21"/>
              </w:rPr>
              <w:lastRenderedPageBreak/>
              <w:t>行更新，并对相关人员进行培训。</w:t>
            </w:r>
          </w:p>
        </w:tc>
        <w:tc>
          <w:tcPr>
            <w:tcW w:w="2374" w:type="dxa"/>
            <w:vAlign w:val="center"/>
          </w:tcPr>
          <w:p w14:paraId="630A4609" w14:textId="77777777" w:rsidR="004E0D6A" w:rsidRPr="007A5689" w:rsidRDefault="004E0D6A" w:rsidP="004E0D6A">
            <w:pPr>
              <w:widowControl/>
              <w:spacing w:line="280" w:lineRule="exact"/>
              <w:textAlignment w:val="center"/>
              <w:rPr>
                <w:rFonts w:ascii="Times New Roman" w:eastAsia="宋体" w:hAnsi="Times New Roman"/>
                <w:bCs/>
                <w:szCs w:val="21"/>
              </w:rPr>
            </w:pPr>
            <w:r w:rsidRPr="007A5689">
              <w:rPr>
                <w:rFonts w:ascii="Times New Roman" w:eastAsia="宋体" w:hAnsi="Times New Roman"/>
                <w:bCs/>
                <w:szCs w:val="21"/>
              </w:rPr>
              <w:lastRenderedPageBreak/>
              <w:t>《关于加强化工过程安全管理的指导意见》（安监总管三〔</w:t>
            </w:r>
            <w:r w:rsidRPr="007A5689">
              <w:rPr>
                <w:rFonts w:ascii="Times New Roman" w:eastAsia="宋体" w:hAnsi="Times New Roman"/>
                <w:bCs/>
                <w:szCs w:val="21"/>
              </w:rPr>
              <w:t>2013</w:t>
            </w:r>
            <w:r w:rsidRPr="007A5689">
              <w:rPr>
                <w:rFonts w:ascii="Times New Roman" w:eastAsia="宋体" w:hAnsi="Times New Roman"/>
                <w:bCs/>
                <w:szCs w:val="21"/>
              </w:rPr>
              <w:t>〕</w:t>
            </w:r>
            <w:r w:rsidRPr="007A5689">
              <w:rPr>
                <w:rFonts w:ascii="Times New Roman" w:eastAsia="宋体" w:hAnsi="Times New Roman"/>
                <w:bCs/>
                <w:szCs w:val="21"/>
              </w:rPr>
              <w:t>88</w:t>
            </w:r>
            <w:r w:rsidRPr="007A5689">
              <w:rPr>
                <w:rFonts w:ascii="Times New Roman" w:eastAsia="宋体" w:hAnsi="Times New Roman"/>
                <w:bCs/>
                <w:szCs w:val="21"/>
              </w:rPr>
              <w:t>号）第二十二条</w:t>
            </w:r>
          </w:p>
          <w:p w14:paraId="7FF4D009" w14:textId="1C2DA42F" w:rsidR="004E0D6A" w:rsidRPr="00803F6E" w:rsidRDefault="004E0D6A" w:rsidP="004E0D6A">
            <w:pPr>
              <w:widowControl/>
              <w:spacing w:line="280" w:lineRule="exact"/>
              <w:textAlignment w:val="center"/>
              <w:rPr>
                <w:rFonts w:ascii="Times New Roman" w:eastAsia="宋体" w:hAnsi="Times New Roman"/>
                <w:kern w:val="0"/>
                <w:szCs w:val="21"/>
              </w:rPr>
            </w:pPr>
            <w:r w:rsidRPr="007A5689">
              <w:rPr>
                <w:rFonts w:ascii="Times New Roman" w:eastAsia="宋体" w:hAnsi="Times New Roman"/>
                <w:bCs/>
                <w:szCs w:val="21"/>
              </w:rPr>
              <w:lastRenderedPageBreak/>
              <w:t>《化工和危险化学品生产经营企业重大生产安全事故隐患判定准则》（</w:t>
            </w:r>
            <w:r w:rsidRPr="007A5689">
              <w:rPr>
                <w:rFonts w:ascii="Times New Roman" w:eastAsia="宋体" w:hAnsi="Times New Roman"/>
                <w:bCs/>
                <w:szCs w:val="21"/>
              </w:rPr>
              <w:t>AQ 3067-2026</w:t>
            </w:r>
            <w:r w:rsidRPr="007A5689">
              <w:rPr>
                <w:rFonts w:ascii="Times New Roman" w:eastAsia="宋体" w:hAnsi="Times New Roman"/>
                <w:bCs/>
                <w:szCs w:val="21"/>
              </w:rPr>
              <w:t>）第</w:t>
            </w:r>
            <w:r w:rsidRPr="007A5689">
              <w:rPr>
                <w:rFonts w:ascii="Times New Roman" w:eastAsia="宋体" w:hAnsi="Times New Roman"/>
                <w:bCs/>
                <w:szCs w:val="21"/>
              </w:rPr>
              <w:t>5.7.5</w:t>
            </w:r>
            <w:r w:rsidRPr="007A5689">
              <w:rPr>
                <w:rFonts w:ascii="Times New Roman" w:eastAsia="宋体" w:hAnsi="Times New Roman"/>
                <w:bCs/>
                <w:szCs w:val="21"/>
              </w:rPr>
              <w:t>条</w:t>
            </w:r>
          </w:p>
        </w:tc>
        <w:tc>
          <w:tcPr>
            <w:tcW w:w="1673" w:type="dxa"/>
            <w:vAlign w:val="center"/>
          </w:tcPr>
          <w:p w14:paraId="1E005B8B" w14:textId="77777777" w:rsidR="004E0D6A" w:rsidRPr="007A5689" w:rsidRDefault="004E0D6A" w:rsidP="004E0D6A">
            <w:pPr>
              <w:jc w:val="center"/>
              <w:rPr>
                <w:rFonts w:ascii="Times New Roman" w:eastAsia="宋体" w:hAnsi="Times New Roman"/>
                <w:bCs/>
                <w:szCs w:val="21"/>
              </w:rPr>
            </w:pPr>
            <w:r w:rsidRPr="007A5689">
              <w:rPr>
                <w:rFonts w:ascii="Times New Roman" w:eastAsia="宋体" w:hAnsi="Times New Roman"/>
                <w:bCs/>
                <w:szCs w:val="21"/>
              </w:rPr>
              <w:lastRenderedPageBreak/>
              <w:t>通过查阅变更管理制度，核实企业是否明确了不同部门的</w:t>
            </w:r>
            <w:r w:rsidRPr="007A5689">
              <w:rPr>
                <w:rFonts w:ascii="Times New Roman" w:eastAsia="宋体" w:hAnsi="Times New Roman"/>
                <w:bCs/>
                <w:szCs w:val="21"/>
              </w:rPr>
              <w:lastRenderedPageBreak/>
              <w:t>变更管理职责及变更的</w:t>
            </w:r>
          </w:p>
          <w:p w14:paraId="6DDDEC77" w14:textId="0EC4AD61" w:rsidR="004E0D6A" w:rsidRPr="00803F6E" w:rsidRDefault="004E0D6A" w:rsidP="004E0D6A">
            <w:pPr>
              <w:jc w:val="center"/>
              <w:rPr>
                <w:rFonts w:ascii="Times New Roman" w:eastAsia="宋体" w:hAnsi="Times New Roman"/>
                <w:szCs w:val="21"/>
              </w:rPr>
            </w:pPr>
            <w:r w:rsidRPr="007A5689">
              <w:rPr>
                <w:rFonts w:ascii="Times New Roman" w:eastAsia="宋体" w:hAnsi="Times New Roman"/>
                <w:bCs/>
                <w:szCs w:val="21"/>
              </w:rPr>
              <w:t>类型、范围、程序，明确变更的事项、起始时间、可能带来的安全风险、消除和控制安全风险的措施、修改操作规程等安全生产信息、开展变更相关的培训等。</w:t>
            </w:r>
          </w:p>
        </w:tc>
        <w:tc>
          <w:tcPr>
            <w:tcW w:w="1926" w:type="dxa"/>
          </w:tcPr>
          <w:p w14:paraId="75C59387" w14:textId="77777777" w:rsidR="004E0D6A" w:rsidRPr="00803F6E" w:rsidRDefault="004E0D6A" w:rsidP="004E0D6A">
            <w:pPr>
              <w:jc w:val="center"/>
              <w:rPr>
                <w:rFonts w:ascii="Times New Roman" w:eastAsia="宋体" w:hAnsi="Times New Roman"/>
                <w:szCs w:val="21"/>
              </w:rPr>
            </w:pPr>
          </w:p>
        </w:tc>
        <w:tc>
          <w:tcPr>
            <w:tcW w:w="1985" w:type="dxa"/>
          </w:tcPr>
          <w:p w14:paraId="37B99D73" w14:textId="77777777" w:rsidR="004E0D6A" w:rsidRPr="00803F6E" w:rsidRDefault="004E0D6A" w:rsidP="004E0D6A">
            <w:pPr>
              <w:jc w:val="center"/>
              <w:rPr>
                <w:rFonts w:ascii="Times New Roman" w:eastAsia="宋体" w:hAnsi="Times New Roman"/>
                <w:szCs w:val="21"/>
              </w:rPr>
            </w:pPr>
          </w:p>
        </w:tc>
        <w:tc>
          <w:tcPr>
            <w:tcW w:w="1875" w:type="dxa"/>
          </w:tcPr>
          <w:p w14:paraId="66DA24E9" w14:textId="77777777" w:rsidR="004E0D6A" w:rsidRPr="00803F6E" w:rsidRDefault="004E0D6A" w:rsidP="004E0D6A">
            <w:pPr>
              <w:jc w:val="center"/>
              <w:rPr>
                <w:rFonts w:ascii="Times New Roman" w:eastAsia="宋体" w:hAnsi="Times New Roman"/>
                <w:szCs w:val="21"/>
              </w:rPr>
            </w:pPr>
          </w:p>
        </w:tc>
        <w:tc>
          <w:tcPr>
            <w:tcW w:w="698" w:type="dxa"/>
          </w:tcPr>
          <w:p w14:paraId="59C6DA35" w14:textId="77777777" w:rsidR="004E0D6A" w:rsidRPr="00803F6E" w:rsidRDefault="004E0D6A" w:rsidP="004E0D6A">
            <w:pPr>
              <w:jc w:val="center"/>
              <w:rPr>
                <w:rFonts w:ascii="Times New Roman" w:eastAsia="宋体" w:hAnsi="Times New Roman"/>
                <w:szCs w:val="21"/>
              </w:rPr>
            </w:pPr>
          </w:p>
        </w:tc>
        <w:tc>
          <w:tcPr>
            <w:tcW w:w="773" w:type="dxa"/>
            <w:vAlign w:val="center"/>
          </w:tcPr>
          <w:p w14:paraId="3CADFBBF" w14:textId="2A3C1976" w:rsidR="004E0D6A" w:rsidRPr="00803F6E" w:rsidRDefault="004E0D6A" w:rsidP="004E0D6A">
            <w:pPr>
              <w:widowControl/>
              <w:spacing w:line="280" w:lineRule="exact"/>
              <w:textAlignment w:val="center"/>
              <w:rPr>
                <w:rFonts w:ascii="Times New Roman" w:eastAsia="宋体" w:hAnsi="Times New Roman"/>
                <w:b/>
                <w:bCs/>
                <w:kern w:val="0"/>
                <w:szCs w:val="21"/>
              </w:rPr>
            </w:pPr>
            <w:r w:rsidRPr="007A5689">
              <w:rPr>
                <w:rFonts w:ascii="Times New Roman" w:eastAsia="宋体" w:hAnsi="Times New Roman"/>
                <w:bCs/>
                <w:szCs w:val="21"/>
              </w:rPr>
              <w:t>C</w:t>
            </w:r>
            <w:r w:rsidRPr="007A5689">
              <w:rPr>
                <w:rFonts w:ascii="Times New Roman" w:eastAsia="宋体" w:hAnsi="Times New Roman"/>
                <w:bCs/>
                <w:szCs w:val="21"/>
              </w:rPr>
              <w:t>级</w:t>
            </w:r>
          </w:p>
        </w:tc>
      </w:tr>
    </w:tbl>
    <w:p w14:paraId="260D75E5" w14:textId="28593C0E" w:rsidR="00FA5A3D" w:rsidRDefault="00803F6E" w:rsidP="00DE13B4">
      <w:pPr>
        <w:rPr>
          <w:rFonts w:hint="eastAsia"/>
        </w:rPr>
      </w:pPr>
      <w:r>
        <w:rPr>
          <w:rFonts w:ascii="Calibri" w:eastAsia="宋体" w:hAnsi="Calibri" w:cs="Times New Roman" w:hint="eastAsia"/>
          <w:sz w:val="28"/>
          <w:szCs w:val="28"/>
        </w:rPr>
        <w:t>检查专家：</w:t>
      </w:r>
      <w:r>
        <w:rPr>
          <w:rFonts w:ascii="Calibri" w:eastAsia="宋体" w:hAnsi="Calibri" w:cs="Times New Roman" w:hint="eastAsia"/>
          <w:sz w:val="28"/>
          <w:szCs w:val="28"/>
        </w:rPr>
        <w:t xml:space="preserve">                                                  </w:t>
      </w:r>
      <w:r>
        <w:rPr>
          <w:rFonts w:ascii="Calibri" w:eastAsia="宋体" w:hAnsi="Calibri" w:cs="Times New Roman" w:hint="eastAsia"/>
          <w:sz w:val="28"/>
          <w:szCs w:val="28"/>
        </w:rPr>
        <w:t>企业陪检人员：</w:t>
      </w:r>
    </w:p>
    <w:sectPr w:rsidR="00FA5A3D" w:rsidSect="00803F6E">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8069B" w14:textId="77777777" w:rsidR="00047AFA" w:rsidRDefault="00047AFA" w:rsidP="00B75D6B">
      <w:pPr>
        <w:rPr>
          <w:rFonts w:hint="eastAsia"/>
        </w:rPr>
      </w:pPr>
      <w:r>
        <w:separator/>
      </w:r>
    </w:p>
  </w:endnote>
  <w:endnote w:type="continuationSeparator" w:id="0">
    <w:p w14:paraId="55DA66CA" w14:textId="77777777" w:rsidR="00047AFA" w:rsidRDefault="00047AFA" w:rsidP="00B75D6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57227" w14:textId="77777777" w:rsidR="00047AFA" w:rsidRDefault="00047AFA" w:rsidP="00B75D6B">
      <w:pPr>
        <w:rPr>
          <w:rFonts w:hint="eastAsia"/>
        </w:rPr>
      </w:pPr>
      <w:r>
        <w:separator/>
      </w:r>
    </w:p>
  </w:footnote>
  <w:footnote w:type="continuationSeparator" w:id="0">
    <w:p w14:paraId="2E42D543" w14:textId="77777777" w:rsidR="00047AFA" w:rsidRDefault="00047AFA" w:rsidP="00B75D6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6E"/>
    <w:rsid w:val="000348CA"/>
    <w:rsid w:val="00047AFA"/>
    <w:rsid w:val="00062507"/>
    <w:rsid w:val="000D1163"/>
    <w:rsid w:val="00113F77"/>
    <w:rsid w:val="00250351"/>
    <w:rsid w:val="003D5E8D"/>
    <w:rsid w:val="00433FD9"/>
    <w:rsid w:val="004A7816"/>
    <w:rsid w:val="004E0D6A"/>
    <w:rsid w:val="00504661"/>
    <w:rsid w:val="005E2A56"/>
    <w:rsid w:val="00603499"/>
    <w:rsid w:val="006157E7"/>
    <w:rsid w:val="00666336"/>
    <w:rsid w:val="00706049"/>
    <w:rsid w:val="00731D20"/>
    <w:rsid w:val="00776FD3"/>
    <w:rsid w:val="00803F6E"/>
    <w:rsid w:val="009E6806"/>
    <w:rsid w:val="00A02C5D"/>
    <w:rsid w:val="00A973DA"/>
    <w:rsid w:val="00A97F6F"/>
    <w:rsid w:val="00AF51FB"/>
    <w:rsid w:val="00B46AAA"/>
    <w:rsid w:val="00B72BA4"/>
    <w:rsid w:val="00B75D6B"/>
    <w:rsid w:val="00C1211F"/>
    <w:rsid w:val="00DA2158"/>
    <w:rsid w:val="00DD39A5"/>
    <w:rsid w:val="00DE13B4"/>
    <w:rsid w:val="00E042E4"/>
    <w:rsid w:val="00F05E2F"/>
    <w:rsid w:val="00F3577B"/>
    <w:rsid w:val="00FA5A3D"/>
    <w:rsid w:val="00FC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BB269"/>
  <w15:docId w15:val="{E06E215E-FAB6-45B5-92AC-27A42AF4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03F6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03F6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03F6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03F6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03F6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803F6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03F6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3F6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03F6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3F6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03F6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03F6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03F6E"/>
    <w:rPr>
      <w:rFonts w:cstheme="majorBidi"/>
      <w:color w:val="2F5496" w:themeColor="accent1" w:themeShade="BF"/>
      <w:sz w:val="28"/>
      <w:szCs w:val="28"/>
    </w:rPr>
  </w:style>
  <w:style w:type="character" w:customStyle="1" w:styleId="50">
    <w:name w:val="标题 5 字符"/>
    <w:basedOn w:val="a0"/>
    <w:link w:val="5"/>
    <w:uiPriority w:val="9"/>
    <w:semiHidden/>
    <w:rsid w:val="00803F6E"/>
    <w:rPr>
      <w:rFonts w:cstheme="majorBidi"/>
      <w:color w:val="2F5496" w:themeColor="accent1" w:themeShade="BF"/>
      <w:sz w:val="24"/>
      <w:szCs w:val="24"/>
    </w:rPr>
  </w:style>
  <w:style w:type="character" w:customStyle="1" w:styleId="60">
    <w:name w:val="标题 6 字符"/>
    <w:basedOn w:val="a0"/>
    <w:link w:val="6"/>
    <w:uiPriority w:val="9"/>
    <w:semiHidden/>
    <w:rsid w:val="00803F6E"/>
    <w:rPr>
      <w:rFonts w:cstheme="majorBidi"/>
      <w:b/>
      <w:bCs/>
      <w:color w:val="2F5496" w:themeColor="accent1" w:themeShade="BF"/>
    </w:rPr>
  </w:style>
  <w:style w:type="character" w:customStyle="1" w:styleId="70">
    <w:name w:val="标题 7 字符"/>
    <w:basedOn w:val="a0"/>
    <w:link w:val="7"/>
    <w:uiPriority w:val="9"/>
    <w:semiHidden/>
    <w:rsid w:val="00803F6E"/>
    <w:rPr>
      <w:rFonts w:cstheme="majorBidi"/>
      <w:b/>
      <w:bCs/>
      <w:color w:val="595959" w:themeColor="text1" w:themeTint="A6"/>
    </w:rPr>
  </w:style>
  <w:style w:type="character" w:customStyle="1" w:styleId="80">
    <w:name w:val="标题 8 字符"/>
    <w:basedOn w:val="a0"/>
    <w:link w:val="8"/>
    <w:uiPriority w:val="9"/>
    <w:semiHidden/>
    <w:rsid w:val="00803F6E"/>
    <w:rPr>
      <w:rFonts w:cstheme="majorBidi"/>
      <w:color w:val="595959" w:themeColor="text1" w:themeTint="A6"/>
    </w:rPr>
  </w:style>
  <w:style w:type="character" w:customStyle="1" w:styleId="90">
    <w:name w:val="标题 9 字符"/>
    <w:basedOn w:val="a0"/>
    <w:link w:val="9"/>
    <w:uiPriority w:val="9"/>
    <w:semiHidden/>
    <w:rsid w:val="00803F6E"/>
    <w:rPr>
      <w:rFonts w:eastAsiaTheme="majorEastAsia" w:cstheme="majorBidi"/>
      <w:color w:val="595959" w:themeColor="text1" w:themeTint="A6"/>
    </w:rPr>
  </w:style>
  <w:style w:type="paragraph" w:styleId="a3">
    <w:name w:val="Title"/>
    <w:basedOn w:val="a"/>
    <w:next w:val="a"/>
    <w:link w:val="a4"/>
    <w:uiPriority w:val="10"/>
    <w:qFormat/>
    <w:rsid w:val="00803F6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3F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3F6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3F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3F6E"/>
    <w:pPr>
      <w:spacing w:before="160" w:after="160"/>
      <w:jc w:val="center"/>
    </w:pPr>
    <w:rPr>
      <w:i/>
      <w:iCs/>
      <w:color w:val="404040" w:themeColor="text1" w:themeTint="BF"/>
    </w:rPr>
  </w:style>
  <w:style w:type="character" w:customStyle="1" w:styleId="a8">
    <w:name w:val="引用 字符"/>
    <w:basedOn w:val="a0"/>
    <w:link w:val="a7"/>
    <w:uiPriority w:val="29"/>
    <w:rsid w:val="00803F6E"/>
    <w:rPr>
      <w:i/>
      <w:iCs/>
      <w:color w:val="404040" w:themeColor="text1" w:themeTint="BF"/>
    </w:rPr>
  </w:style>
  <w:style w:type="paragraph" w:styleId="a9">
    <w:name w:val="List Paragraph"/>
    <w:basedOn w:val="a"/>
    <w:uiPriority w:val="34"/>
    <w:qFormat/>
    <w:rsid w:val="00803F6E"/>
    <w:pPr>
      <w:ind w:left="720"/>
      <w:contextualSpacing/>
    </w:pPr>
  </w:style>
  <w:style w:type="character" w:styleId="aa">
    <w:name w:val="Intense Emphasis"/>
    <w:basedOn w:val="a0"/>
    <w:uiPriority w:val="21"/>
    <w:qFormat/>
    <w:rsid w:val="00803F6E"/>
    <w:rPr>
      <w:i/>
      <w:iCs/>
      <w:color w:val="2F5496" w:themeColor="accent1" w:themeShade="BF"/>
    </w:rPr>
  </w:style>
  <w:style w:type="paragraph" w:styleId="ab">
    <w:name w:val="Intense Quote"/>
    <w:basedOn w:val="a"/>
    <w:next w:val="a"/>
    <w:link w:val="ac"/>
    <w:uiPriority w:val="30"/>
    <w:qFormat/>
    <w:rsid w:val="00803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03F6E"/>
    <w:rPr>
      <w:i/>
      <w:iCs/>
      <w:color w:val="2F5496" w:themeColor="accent1" w:themeShade="BF"/>
    </w:rPr>
  </w:style>
  <w:style w:type="character" w:styleId="ad">
    <w:name w:val="Intense Reference"/>
    <w:basedOn w:val="a0"/>
    <w:uiPriority w:val="32"/>
    <w:qFormat/>
    <w:rsid w:val="00803F6E"/>
    <w:rPr>
      <w:b/>
      <w:bCs/>
      <w:smallCaps/>
      <w:color w:val="2F5496" w:themeColor="accent1" w:themeShade="BF"/>
      <w:spacing w:val="5"/>
    </w:rPr>
  </w:style>
  <w:style w:type="table" w:customStyle="1" w:styleId="11">
    <w:name w:val="网格型1"/>
    <w:basedOn w:val="a1"/>
    <w:next w:val="ae"/>
    <w:uiPriority w:val="59"/>
    <w:rsid w:val="00803F6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80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75D6B"/>
    <w:pPr>
      <w:tabs>
        <w:tab w:val="center" w:pos="4153"/>
        <w:tab w:val="right" w:pos="8306"/>
      </w:tabs>
      <w:snapToGrid w:val="0"/>
      <w:jc w:val="center"/>
    </w:pPr>
    <w:rPr>
      <w:sz w:val="18"/>
      <w:szCs w:val="18"/>
    </w:rPr>
  </w:style>
  <w:style w:type="character" w:customStyle="1" w:styleId="af0">
    <w:name w:val="页眉 字符"/>
    <w:basedOn w:val="a0"/>
    <w:link w:val="af"/>
    <w:uiPriority w:val="99"/>
    <w:rsid w:val="00B75D6B"/>
    <w:rPr>
      <w:sz w:val="18"/>
      <w:szCs w:val="18"/>
    </w:rPr>
  </w:style>
  <w:style w:type="paragraph" w:styleId="af1">
    <w:name w:val="footer"/>
    <w:basedOn w:val="a"/>
    <w:link w:val="af2"/>
    <w:uiPriority w:val="99"/>
    <w:unhideWhenUsed/>
    <w:rsid w:val="00B75D6B"/>
    <w:pPr>
      <w:tabs>
        <w:tab w:val="center" w:pos="4153"/>
        <w:tab w:val="right" w:pos="8306"/>
      </w:tabs>
      <w:snapToGrid w:val="0"/>
      <w:jc w:val="left"/>
    </w:pPr>
    <w:rPr>
      <w:sz w:val="18"/>
      <w:szCs w:val="18"/>
    </w:rPr>
  </w:style>
  <w:style w:type="character" w:customStyle="1" w:styleId="af2">
    <w:name w:val="页脚 字符"/>
    <w:basedOn w:val="a0"/>
    <w:link w:val="af1"/>
    <w:uiPriority w:val="99"/>
    <w:rsid w:val="00B75D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f.cabr-fire.com/list-1538.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14</Pages>
  <Words>3804</Words>
  <Characters>4376</Characters>
  <Application>Microsoft Office Word</Application>
  <DocSecurity>0</DocSecurity>
  <Lines>729</Lines>
  <Paragraphs>292</Paragraphs>
  <ScaleCrop>false</ScaleCrop>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xz</dc:creator>
  <cp:keywords/>
  <dc:description/>
  <cp:lastModifiedBy>1905815495@qq.com</cp:lastModifiedBy>
  <cp:revision>11</cp:revision>
  <dcterms:created xsi:type="dcterms:W3CDTF">2026-07-27T14:52:00Z</dcterms:created>
  <dcterms:modified xsi:type="dcterms:W3CDTF">2026-08-13T13:43:00Z</dcterms:modified>
</cp:coreProperties>
</file>