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0F74" w14:textId="424737E6" w:rsidR="00803F6E" w:rsidRDefault="00803F6E" w:rsidP="00803F6E">
      <w:pPr>
        <w:jc w:val="left"/>
        <w:outlineLvl w:val="1"/>
        <w:rPr>
          <w:rFonts w:ascii="宋体" w:eastAsia="宋体" w:hAnsi="宋体" w:cs="Times New Roman" w:hint="eastAsia"/>
          <w:b/>
          <w:bCs/>
          <w:sz w:val="30"/>
          <w:szCs w:val="30"/>
        </w:rPr>
      </w:pPr>
      <w:bookmarkStart w:id="0" w:name="_Toc236062460"/>
      <w:bookmarkStart w:id="1" w:name="OLE_LINK45"/>
      <w:bookmarkStart w:id="2" w:name="OLE_LINK46"/>
      <w:r w:rsidRPr="00803F6E">
        <w:rPr>
          <w:rFonts w:ascii="宋体" w:eastAsia="宋体" w:hAnsi="宋体" w:cs="Times New Roman"/>
          <w:b/>
          <w:bCs/>
          <w:sz w:val="30"/>
          <w:szCs w:val="30"/>
        </w:rPr>
        <w:t>附件</w:t>
      </w:r>
      <w:r w:rsidR="004C4C4E">
        <w:rPr>
          <w:rFonts w:ascii="宋体" w:eastAsia="宋体" w:hAnsi="宋体" w:cs="Times New Roman" w:hint="eastAsia"/>
          <w:b/>
          <w:bCs/>
          <w:sz w:val="30"/>
          <w:szCs w:val="30"/>
        </w:rPr>
        <w:t>4</w:t>
      </w:r>
      <w:r w:rsidRPr="00803F6E">
        <w:rPr>
          <w:rFonts w:ascii="宋体" w:eastAsia="宋体" w:hAnsi="宋体" w:cs="Times New Roman"/>
          <w:b/>
          <w:bCs/>
          <w:sz w:val="30"/>
          <w:szCs w:val="30"/>
        </w:rPr>
        <w:t>-</w:t>
      </w:r>
      <w:r w:rsidR="00A353E0">
        <w:rPr>
          <w:rFonts w:ascii="宋体" w:eastAsia="宋体" w:hAnsi="宋体" w:cs="Times New Roman" w:hint="eastAsia"/>
          <w:b/>
          <w:bCs/>
          <w:sz w:val="30"/>
          <w:szCs w:val="30"/>
        </w:rPr>
        <w:t>3</w:t>
      </w:r>
      <w:r w:rsidRPr="00803F6E">
        <w:rPr>
          <w:rFonts w:ascii="宋体" w:eastAsia="宋体" w:hAnsi="宋体" w:cs="Times New Roman"/>
          <w:b/>
          <w:bCs/>
          <w:sz w:val="30"/>
          <w:szCs w:val="30"/>
        </w:rPr>
        <w:t>：</w:t>
      </w:r>
      <w:r w:rsidR="00A353E0">
        <w:rPr>
          <w:rFonts w:ascii="宋体" w:eastAsia="宋体" w:hAnsi="宋体" w:cs="Times New Roman" w:hint="eastAsia"/>
          <w:b/>
          <w:bCs/>
          <w:sz w:val="30"/>
          <w:szCs w:val="30"/>
        </w:rPr>
        <w:t>设备</w:t>
      </w:r>
      <w:r w:rsidRPr="00803F6E">
        <w:rPr>
          <w:rFonts w:ascii="宋体" w:eastAsia="宋体" w:hAnsi="宋体" w:cs="Times New Roman"/>
          <w:b/>
          <w:bCs/>
          <w:sz w:val="30"/>
          <w:szCs w:val="30"/>
        </w:rPr>
        <w:t>专业检查表</w:t>
      </w:r>
      <w:bookmarkEnd w:id="0"/>
    </w:p>
    <w:p w14:paraId="08ACB0FB" w14:textId="4FC41857" w:rsidR="00803F6E" w:rsidRPr="00C1211F" w:rsidRDefault="00803F6E" w:rsidP="00803F6E">
      <w:pPr>
        <w:jc w:val="left"/>
        <w:rPr>
          <w:rFonts w:ascii="Times New Roman" w:eastAsia="宋体" w:hAnsi="Times New Roman" w:cs="Times New Roman"/>
          <w:b/>
          <w:sz w:val="24"/>
          <w:szCs w:val="24"/>
        </w:rPr>
      </w:pPr>
      <w:r w:rsidRPr="00C1211F">
        <w:rPr>
          <w:rFonts w:ascii="Times New Roman" w:eastAsia="宋体" w:hAnsi="Times New Roman" w:cs="Times New Roman" w:hint="eastAsia"/>
          <w:b/>
          <w:sz w:val="24"/>
          <w:szCs w:val="24"/>
        </w:rPr>
        <w:t>检查企业：</w:t>
      </w:r>
      <w:r w:rsidR="004C4C4E">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4C4C4E">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检查时间：</w:t>
      </w:r>
      <w:r w:rsidR="004C4C4E">
        <w:rPr>
          <w:rFonts w:ascii="Times New Roman" w:eastAsia="宋体" w:hAnsi="Times New Roman" w:cs="Times New Roman" w:hint="eastAsia"/>
          <w:b/>
          <w:sz w:val="24"/>
          <w:szCs w:val="24"/>
        </w:rPr>
        <w:t xml:space="preserve"> </w:t>
      </w:r>
    </w:p>
    <w:tbl>
      <w:tblPr>
        <w:tblStyle w:val="210"/>
        <w:tblW w:w="0" w:type="auto"/>
        <w:jc w:val="center"/>
        <w:tblLook w:val="04A0" w:firstRow="1" w:lastRow="0" w:firstColumn="1" w:lastColumn="0" w:noHBand="0" w:noVBand="1"/>
      </w:tblPr>
      <w:tblGrid>
        <w:gridCol w:w="534"/>
        <w:gridCol w:w="567"/>
        <w:gridCol w:w="2126"/>
        <w:gridCol w:w="2410"/>
        <w:gridCol w:w="1701"/>
        <w:gridCol w:w="1984"/>
        <w:gridCol w:w="1843"/>
        <w:gridCol w:w="2126"/>
        <w:gridCol w:w="709"/>
        <w:gridCol w:w="786"/>
      </w:tblGrid>
      <w:tr w:rsidR="00B30694" w:rsidRPr="00B30694" w14:paraId="6742CBBF" w14:textId="77777777" w:rsidTr="00D25355">
        <w:trPr>
          <w:jc w:val="center"/>
        </w:trPr>
        <w:tc>
          <w:tcPr>
            <w:tcW w:w="534" w:type="dxa"/>
            <w:vAlign w:val="center"/>
          </w:tcPr>
          <w:bookmarkEnd w:id="1"/>
          <w:bookmarkEnd w:id="2"/>
          <w:p w14:paraId="5561D889" w14:textId="77777777" w:rsidR="00B30694" w:rsidRPr="000D1231" w:rsidRDefault="00B30694" w:rsidP="00B30694">
            <w:pPr>
              <w:jc w:val="center"/>
              <w:rPr>
                <w:rFonts w:ascii="Times New Roman" w:eastAsia="宋体" w:hAnsi="Times New Roman" w:cs="Times New Roman"/>
                <w:b/>
                <w:sz w:val="21"/>
                <w:szCs w:val="21"/>
              </w:rPr>
            </w:pPr>
            <w:r w:rsidRPr="000D1231">
              <w:rPr>
                <w:rFonts w:ascii="Times New Roman" w:eastAsia="宋体" w:hAnsi="Times New Roman" w:cs="Times New Roman"/>
                <w:b/>
                <w:sz w:val="21"/>
                <w:szCs w:val="21"/>
              </w:rPr>
              <w:t>序号</w:t>
            </w:r>
          </w:p>
        </w:tc>
        <w:tc>
          <w:tcPr>
            <w:tcW w:w="567" w:type="dxa"/>
            <w:vAlign w:val="center"/>
          </w:tcPr>
          <w:p w14:paraId="25BCF123"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要素</w:t>
            </w:r>
          </w:p>
        </w:tc>
        <w:tc>
          <w:tcPr>
            <w:tcW w:w="2126" w:type="dxa"/>
            <w:vAlign w:val="center"/>
          </w:tcPr>
          <w:p w14:paraId="5C7B9EBC"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检查内容</w:t>
            </w:r>
          </w:p>
        </w:tc>
        <w:tc>
          <w:tcPr>
            <w:tcW w:w="2410" w:type="dxa"/>
            <w:vAlign w:val="center"/>
          </w:tcPr>
          <w:p w14:paraId="0D857608"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检查依据</w:t>
            </w:r>
          </w:p>
        </w:tc>
        <w:tc>
          <w:tcPr>
            <w:tcW w:w="1701" w:type="dxa"/>
            <w:vAlign w:val="center"/>
          </w:tcPr>
          <w:p w14:paraId="540DBB51"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检查方式</w:t>
            </w:r>
          </w:p>
        </w:tc>
        <w:tc>
          <w:tcPr>
            <w:tcW w:w="1984" w:type="dxa"/>
            <w:vAlign w:val="center"/>
          </w:tcPr>
          <w:p w14:paraId="2DD7E4EC"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检查情况</w:t>
            </w:r>
          </w:p>
        </w:tc>
        <w:tc>
          <w:tcPr>
            <w:tcW w:w="1843" w:type="dxa"/>
            <w:vAlign w:val="center"/>
          </w:tcPr>
          <w:p w14:paraId="4E760B0C"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检查问题</w:t>
            </w:r>
          </w:p>
        </w:tc>
        <w:tc>
          <w:tcPr>
            <w:tcW w:w="2126" w:type="dxa"/>
            <w:vAlign w:val="center"/>
          </w:tcPr>
          <w:p w14:paraId="2192B8FB"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整改建议</w:t>
            </w:r>
          </w:p>
        </w:tc>
        <w:tc>
          <w:tcPr>
            <w:tcW w:w="709" w:type="dxa"/>
            <w:vAlign w:val="center"/>
          </w:tcPr>
          <w:p w14:paraId="14CF450F"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重大</w:t>
            </w:r>
          </w:p>
          <w:p w14:paraId="6E991C0D"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隐患</w:t>
            </w:r>
          </w:p>
        </w:tc>
        <w:tc>
          <w:tcPr>
            <w:tcW w:w="786" w:type="dxa"/>
            <w:vAlign w:val="center"/>
          </w:tcPr>
          <w:p w14:paraId="02D60321" w14:textId="77777777" w:rsidR="00B30694" w:rsidRPr="00B30694" w:rsidRDefault="00B30694" w:rsidP="00B30694">
            <w:pPr>
              <w:jc w:val="center"/>
              <w:rPr>
                <w:rFonts w:ascii="Times New Roman" w:eastAsia="宋体" w:hAnsi="Times New Roman" w:cs="Times New Roman"/>
                <w:b/>
                <w:sz w:val="21"/>
                <w:szCs w:val="21"/>
              </w:rPr>
            </w:pPr>
            <w:r w:rsidRPr="00B30694">
              <w:rPr>
                <w:rFonts w:ascii="Times New Roman" w:eastAsia="宋体" w:hAnsi="Times New Roman" w:cs="Times New Roman"/>
                <w:b/>
                <w:sz w:val="21"/>
                <w:szCs w:val="21"/>
              </w:rPr>
              <w:t>不符合项等级</w:t>
            </w:r>
          </w:p>
        </w:tc>
      </w:tr>
      <w:tr w:rsidR="00B30694" w:rsidRPr="00B30694" w14:paraId="3296C61B" w14:textId="77777777" w:rsidTr="00D25355">
        <w:trPr>
          <w:jc w:val="center"/>
        </w:trPr>
        <w:tc>
          <w:tcPr>
            <w:tcW w:w="534" w:type="dxa"/>
            <w:vAlign w:val="center"/>
          </w:tcPr>
          <w:p w14:paraId="088F5887"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p>
        </w:tc>
        <w:tc>
          <w:tcPr>
            <w:tcW w:w="567" w:type="dxa"/>
            <w:vMerge w:val="restart"/>
            <w:vAlign w:val="center"/>
          </w:tcPr>
          <w:p w14:paraId="7E43DA01"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设备管理体系</w:t>
            </w:r>
          </w:p>
        </w:tc>
        <w:tc>
          <w:tcPr>
            <w:tcW w:w="2126" w:type="dxa"/>
            <w:vAlign w:val="center"/>
          </w:tcPr>
          <w:p w14:paraId="0C0F4397"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1.</w:t>
            </w:r>
            <w:r w:rsidRPr="00B30694">
              <w:rPr>
                <w:rFonts w:ascii="Times New Roman" w:eastAsia="宋体" w:hAnsi="Times New Roman" w:cs="Times New Roman"/>
                <w:sz w:val="21"/>
                <w:szCs w:val="21"/>
              </w:rPr>
              <w:t>企业应建立健全设备设施管理制度，内容至少应包括设备采购、安装、试车、验收，特种设备、动设备、静设备、备品配件、防腐蚀泄漏、检维修、巡回检查、设备润滑、维护保养、安全附件、变更、设备报废等管理制度。</w:t>
            </w:r>
          </w:p>
          <w:p w14:paraId="40A0A8A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2.</w:t>
            </w:r>
            <w:r w:rsidRPr="00B30694">
              <w:rPr>
                <w:rFonts w:ascii="Times New Roman" w:eastAsia="宋体" w:hAnsi="Times New Roman" w:cs="Times New Roman"/>
                <w:sz w:val="21"/>
                <w:szCs w:val="21"/>
              </w:rPr>
              <w:t>设备管理制度应明确管理程序、责任部门、管理职责及检查考核要求。</w:t>
            </w:r>
          </w:p>
          <w:p w14:paraId="6E72323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p>
        </w:tc>
        <w:tc>
          <w:tcPr>
            <w:tcW w:w="2410" w:type="dxa"/>
            <w:vAlign w:val="center"/>
          </w:tcPr>
          <w:p w14:paraId="2DFCEF8D"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《关于危险化学品企业贯彻落实《国务院关于进一步加强企业安全生产工作的通知》的实施意见》（安监总管三〔</w:t>
            </w:r>
            <w:r w:rsidRPr="00B30694">
              <w:rPr>
                <w:rFonts w:ascii="Times New Roman" w:eastAsia="宋体" w:hAnsi="Times New Roman" w:cs="Times New Roman"/>
                <w:sz w:val="21"/>
                <w:szCs w:val="21"/>
              </w:rPr>
              <w:t>2010</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186</w:t>
            </w:r>
            <w:r w:rsidRPr="00B30694">
              <w:rPr>
                <w:rFonts w:ascii="Times New Roman" w:eastAsia="宋体" w:hAnsi="Times New Roman" w:cs="Times New Roman"/>
                <w:sz w:val="21"/>
                <w:szCs w:val="21"/>
              </w:rPr>
              <w:t>号）第十条</w:t>
            </w:r>
          </w:p>
        </w:tc>
        <w:tc>
          <w:tcPr>
            <w:tcW w:w="1701" w:type="dxa"/>
            <w:vAlign w:val="center"/>
          </w:tcPr>
          <w:p w14:paraId="5B7EB509"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企业设备管理制度，内容至少应包含设备采购验收、动设备管理、静设备管理、备品配件管理、防腐蚀防泄漏管理、检维修、巡回检查、保温、设备润滑、设备台账管理、日常维护保养、特种设备、设备检查和考评办法、设备拆除和报废、设备安全附件等管理内容。</w:t>
            </w:r>
            <w:r w:rsidRPr="00B30694">
              <w:rPr>
                <w:rFonts w:ascii="Times New Roman" w:eastAsia="宋体" w:hAnsi="Times New Roman" w:cs="Times New Roman"/>
                <w:sz w:val="21"/>
                <w:szCs w:val="21"/>
              </w:rPr>
              <w:t xml:space="preserve"> </w:t>
            </w:r>
          </w:p>
          <w:p w14:paraId="26F3F8AE"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专家应检查企业设备管理制度是否是最新、有效版本，是否与企业组织机构、人员配置情况相匹配。</w:t>
            </w:r>
            <w:r w:rsidRPr="00B30694">
              <w:rPr>
                <w:rFonts w:ascii="Times New Roman" w:eastAsia="宋体" w:hAnsi="Times New Roman" w:cs="Times New Roman"/>
                <w:sz w:val="21"/>
                <w:szCs w:val="21"/>
              </w:rPr>
              <w:t xml:space="preserve"> </w:t>
            </w:r>
          </w:p>
          <w:p w14:paraId="7897FFF4"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随机抽取</w:t>
            </w:r>
            <w:r w:rsidRPr="00B30694">
              <w:rPr>
                <w:rFonts w:ascii="Times New Roman" w:eastAsia="宋体" w:hAnsi="Times New Roman" w:cs="Times New Roman"/>
                <w:sz w:val="21"/>
                <w:szCs w:val="21"/>
              </w:rPr>
              <w:t>2</w:t>
            </w:r>
            <w:r w:rsidRPr="00B30694">
              <w:rPr>
                <w:rFonts w:ascii="Times New Roman" w:eastAsia="宋体" w:hAnsi="Times New Roman" w:cs="Times New Roman"/>
                <w:sz w:val="21"/>
                <w:szCs w:val="21"/>
              </w:rPr>
              <w:t>个设备管理制度进行查阅，核实管理制度中职责是否清晰、流程是否合理、管理要求是否能够执行，内容是否符合企业实际。</w:t>
            </w:r>
          </w:p>
        </w:tc>
        <w:tc>
          <w:tcPr>
            <w:tcW w:w="1984" w:type="dxa"/>
          </w:tcPr>
          <w:p w14:paraId="7A431E2F"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7BE9FC83"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5A892F24"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BE2542A"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14C3B22B" w14:textId="02DC70DF" w:rsidR="00B30694" w:rsidRPr="00B30694" w:rsidRDefault="000D1231" w:rsidP="00B30694">
            <w:pPr>
              <w:widowControl/>
              <w:spacing w:line="280" w:lineRule="exact"/>
              <w:jc w:val="center"/>
              <w:textAlignment w:val="center"/>
              <w:rPr>
                <w:rFonts w:ascii="Times New Roman" w:eastAsia="宋体" w:hAnsi="Times New Roman" w:cs="Times New Roman"/>
                <w:sz w:val="21"/>
                <w:szCs w:val="21"/>
              </w:rPr>
            </w:pPr>
            <w:r>
              <w:rPr>
                <w:rFonts w:ascii="Times New Roman" w:eastAsia="宋体" w:hAnsi="Times New Roman" w:cs="Times New Roman" w:hint="eastAsia"/>
                <w:sz w:val="21"/>
                <w:szCs w:val="21"/>
              </w:rPr>
              <w:t>C</w:t>
            </w:r>
            <w:r w:rsidR="00B30694" w:rsidRPr="00B30694">
              <w:rPr>
                <w:rFonts w:ascii="Times New Roman" w:eastAsia="宋体" w:hAnsi="Times New Roman" w:cs="Times New Roman"/>
                <w:sz w:val="21"/>
                <w:szCs w:val="21"/>
              </w:rPr>
              <w:t>级</w:t>
            </w:r>
          </w:p>
        </w:tc>
      </w:tr>
      <w:tr w:rsidR="00B30694" w:rsidRPr="00B30694" w14:paraId="13BAA332" w14:textId="77777777" w:rsidTr="00D25355">
        <w:trPr>
          <w:jc w:val="center"/>
        </w:trPr>
        <w:tc>
          <w:tcPr>
            <w:tcW w:w="534" w:type="dxa"/>
            <w:vAlign w:val="center"/>
          </w:tcPr>
          <w:p w14:paraId="5D3AD346"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p>
        </w:tc>
        <w:tc>
          <w:tcPr>
            <w:tcW w:w="567" w:type="dxa"/>
            <w:vMerge/>
          </w:tcPr>
          <w:p w14:paraId="34C7F9A0"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76C036C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企业应配备设备专业管理人员和设备维修维护人员。明确组织机构、人员、岗位职责。</w:t>
            </w:r>
          </w:p>
        </w:tc>
        <w:tc>
          <w:tcPr>
            <w:tcW w:w="2410" w:type="dxa"/>
            <w:vAlign w:val="center"/>
          </w:tcPr>
          <w:p w14:paraId="47017CD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号）第十六条</w:t>
            </w:r>
          </w:p>
        </w:tc>
        <w:tc>
          <w:tcPr>
            <w:tcW w:w="1701" w:type="dxa"/>
            <w:vAlign w:val="center"/>
          </w:tcPr>
          <w:p w14:paraId="1F1EAE74"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查机构设置、人员配备文件等，核实企业是否配备了符合要求的设备专业管理人员和设备维修维护人员（维修维护人员可以是第三方）。</w:t>
            </w:r>
            <w:r w:rsidRPr="00B30694">
              <w:rPr>
                <w:rFonts w:ascii="Times New Roman" w:eastAsia="宋体" w:hAnsi="Times New Roman" w:cs="Times New Roman"/>
                <w:sz w:val="21"/>
                <w:szCs w:val="21"/>
              </w:rPr>
              <w:t xml:space="preserve"> </w:t>
            </w:r>
          </w:p>
          <w:p w14:paraId="77175F05"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通过访谈，查阅资格证书等形式核实人员是否具备与从事的危险化学品生产、储存、经营相关的设备设施管理的知识。</w:t>
            </w:r>
            <w:r w:rsidRPr="00B30694">
              <w:rPr>
                <w:rFonts w:ascii="Times New Roman" w:eastAsia="宋体" w:hAnsi="Times New Roman" w:cs="Times New Roman"/>
                <w:sz w:val="21"/>
                <w:szCs w:val="21"/>
              </w:rPr>
              <w:t xml:space="preserve"> </w:t>
            </w:r>
          </w:p>
          <w:p w14:paraId="56A53C93"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涉及特种设备的企业设备管理人员应有相应资格。</w:t>
            </w:r>
          </w:p>
        </w:tc>
        <w:tc>
          <w:tcPr>
            <w:tcW w:w="1984" w:type="dxa"/>
          </w:tcPr>
          <w:p w14:paraId="1C11B3B0"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6E272A12"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F85EB26"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7F9AFF52"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7841E9FE"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117A236D" w14:textId="77777777" w:rsidTr="00D25355">
        <w:trPr>
          <w:jc w:val="center"/>
        </w:trPr>
        <w:tc>
          <w:tcPr>
            <w:tcW w:w="534" w:type="dxa"/>
            <w:vAlign w:val="center"/>
          </w:tcPr>
          <w:p w14:paraId="7A137A9F"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lastRenderedPageBreak/>
              <w:t>3</w:t>
            </w:r>
          </w:p>
        </w:tc>
        <w:tc>
          <w:tcPr>
            <w:tcW w:w="567" w:type="dxa"/>
            <w:vMerge/>
          </w:tcPr>
          <w:p w14:paraId="58540E36"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2BB20F66"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企业应对设备进行编号，建立设备设施台账，特种设备应建立安全与节能技术档案，并及时更新。特种设备安全与节能技术档案应符合</w:t>
            </w:r>
            <w:r w:rsidRPr="00B30694">
              <w:rPr>
                <w:rFonts w:ascii="Times New Roman" w:eastAsia="宋体" w:hAnsi="Times New Roman" w:cs="Times New Roman"/>
                <w:sz w:val="21"/>
                <w:szCs w:val="21"/>
              </w:rPr>
              <w:t>TSG08-2026</w:t>
            </w:r>
            <w:r w:rsidRPr="00B30694">
              <w:rPr>
                <w:rFonts w:ascii="Times New Roman" w:eastAsia="宋体" w:hAnsi="Times New Roman" w:cs="Times New Roman"/>
                <w:sz w:val="21"/>
                <w:szCs w:val="21"/>
              </w:rPr>
              <w:t>中</w:t>
            </w:r>
            <w:r w:rsidRPr="00B30694">
              <w:rPr>
                <w:rFonts w:ascii="Times New Roman" w:eastAsia="宋体" w:hAnsi="Times New Roman" w:cs="Times New Roman"/>
                <w:sz w:val="21"/>
                <w:szCs w:val="21"/>
              </w:rPr>
              <w:t>2.5</w:t>
            </w:r>
            <w:r w:rsidRPr="00B30694">
              <w:rPr>
                <w:rFonts w:ascii="Times New Roman" w:eastAsia="宋体" w:hAnsi="Times New Roman" w:cs="Times New Roman"/>
                <w:sz w:val="21"/>
                <w:szCs w:val="21"/>
              </w:rPr>
              <w:t>条要求。</w:t>
            </w:r>
          </w:p>
        </w:tc>
        <w:tc>
          <w:tcPr>
            <w:tcW w:w="2410" w:type="dxa"/>
            <w:vAlign w:val="center"/>
          </w:tcPr>
          <w:p w14:paraId="69059777"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号）第十六条</w:t>
            </w:r>
          </w:p>
          <w:p w14:paraId="1690A126"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《特种设备使用管理规则》</w:t>
            </w:r>
            <w:r w:rsidRPr="00B30694">
              <w:rPr>
                <w:rFonts w:ascii="Times New Roman" w:eastAsia="宋体" w:hAnsi="Times New Roman" w:cs="Times New Roman"/>
                <w:sz w:val="21"/>
                <w:szCs w:val="21"/>
              </w:rPr>
              <w:t>TSG08-2026</w:t>
            </w:r>
          </w:p>
        </w:tc>
        <w:tc>
          <w:tcPr>
            <w:tcW w:w="1701" w:type="dxa"/>
            <w:vAlign w:val="center"/>
          </w:tcPr>
          <w:p w14:paraId="4582FE61"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查档案、台账、生产现场，检查是否对现场生产设备进行了编号，包括现场设备上是否标识有明显的设备名称、位号等。</w:t>
            </w:r>
          </w:p>
          <w:p w14:paraId="4D65A555"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随机抽取</w:t>
            </w:r>
            <w:r w:rsidRPr="00B30694">
              <w:rPr>
                <w:rFonts w:ascii="Times New Roman" w:eastAsia="宋体" w:hAnsi="Times New Roman" w:cs="Times New Roman"/>
                <w:sz w:val="21"/>
                <w:szCs w:val="21"/>
              </w:rPr>
              <w:t>2</w:t>
            </w:r>
            <w:r w:rsidRPr="00B30694">
              <w:rPr>
                <w:rFonts w:ascii="Times New Roman" w:eastAsia="宋体" w:hAnsi="Times New Roman" w:cs="Times New Roman"/>
                <w:sz w:val="21"/>
                <w:szCs w:val="21"/>
              </w:rPr>
              <w:t>台不同类别的设备，调阅企业设备档案、台账，核实台账、档案是否齐全，填写内容是否及时、准确。抽取时应将大型设备和特种设备作为重点。</w:t>
            </w:r>
          </w:p>
        </w:tc>
        <w:tc>
          <w:tcPr>
            <w:tcW w:w="1984" w:type="dxa"/>
          </w:tcPr>
          <w:p w14:paraId="4F847C67"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8A5630C"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BD57EDA"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78705393"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8431B47"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45AB9844" w14:textId="77777777" w:rsidTr="00D25355">
        <w:trPr>
          <w:jc w:val="center"/>
        </w:trPr>
        <w:tc>
          <w:tcPr>
            <w:tcW w:w="534" w:type="dxa"/>
            <w:vAlign w:val="center"/>
          </w:tcPr>
          <w:p w14:paraId="15ADBBA8"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4</w:t>
            </w:r>
          </w:p>
        </w:tc>
        <w:tc>
          <w:tcPr>
            <w:tcW w:w="567" w:type="dxa"/>
            <w:vMerge/>
          </w:tcPr>
          <w:p w14:paraId="4504D234"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500FB3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企业应编制覆盖主要生产设备的操作和检维修规程。</w:t>
            </w:r>
          </w:p>
        </w:tc>
        <w:tc>
          <w:tcPr>
            <w:tcW w:w="2410" w:type="dxa"/>
            <w:vAlign w:val="center"/>
          </w:tcPr>
          <w:p w14:paraId="71B3580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号）第十六条</w:t>
            </w:r>
          </w:p>
        </w:tc>
        <w:tc>
          <w:tcPr>
            <w:tcW w:w="1701" w:type="dxa"/>
            <w:vAlign w:val="center"/>
          </w:tcPr>
          <w:p w14:paraId="08442071"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查主要设备操作和维护规程的内容应包括：开车准备、正常操作、正常停车、紧急情况的操作步骤与安全要求，操作过程的人身安全保障、注意事项，以及设备结构、性能简述、主要技术参数、</w:t>
            </w:r>
            <w:r w:rsidRPr="00B30694">
              <w:rPr>
                <w:rFonts w:ascii="Times New Roman" w:eastAsia="宋体" w:hAnsi="Times New Roman" w:cs="Times New Roman"/>
                <w:sz w:val="21"/>
                <w:szCs w:val="21"/>
              </w:rPr>
              <w:lastRenderedPageBreak/>
              <w:t>设备完好标准、日常维护及定期检查内容及标准、常见的故障及处理办法、检修安全注意事项、检修质量及检修标准等；试车与验收相关内容。大机组和重点动设备的转速、振动、位移、温度、压力、腐蚀性介质含量等运行参数，设备润滑管理内容。</w:t>
            </w:r>
          </w:p>
        </w:tc>
        <w:tc>
          <w:tcPr>
            <w:tcW w:w="1984" w:type="dxa"/>
          </w:tcPr>
          <w:p w14:paraId="389D4F1E"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05F0F0FE"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0759F181"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2092A24E"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346945E8"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4C5D5A7F" w14:textId="77777777" w:rsidTr="00D25355">
        <w:trPr>
          <w:jc w:val="center"/>
        </w:trPr>
        <w:tc>
          <w:tcPr>
            <w:tcW w:w="534" w:type="dxa"/>
            <w:vAlign w:val="center"/>
          </w:tcPr>
          <w:p w14:paraId="62FD5160"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5</w:t>
            </w:r>
          </w:p>
        </w:tc>
        <w:tc>
          <w:tcPr>
            <w:tcW w:w="567" w:type="dxa"/>
            <w:vMerge/>
          </w:tcPr>
          <w:p w14:paraId="2B27C690"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2FF9515D"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对设备设施的变更应严格履行变更程序。</w:t>
            </w:r>
          </w:p>
        </w:tc>
        <w:tc>
          <w:tcPr>
            <w:tcW w:w="2410" w:type="dxa"/>
            <w:vAlign w:val="center"/>
          </w:tcPr>
          <w:p w14:paraId="2BFC9B0B" w14:textId="77777777" w:rsidR="00D568F5"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《关于危险化学品企业贯彻落实</w:t>
            </w:r>
            <w:r w:rsidRPr="00B30694">
              <w:rPr>
                <w:rFonts w:ascii="Times New Roman" w:eastAsia="宋体" w:hAnsi="Times New Roman" w:cs="Times New Roman"/>
                <w:sz w:val="21"/>
                <w:szCs w:val="21"/>
              </w:rPr>
              <w:t>&lt;</w:t>
            </w:r>
            <w:r w:rsidRPr="00B30694">
              <w:rPr>
                <w:rFonts w:ascii="Times New Roman" w:eastAsia="宋体" w:hAnsi="Times New Roman" w:cs="Times New Roman"/>
                <w:sz w:val="21"/>
                <w:szCs w:val="21"/>
              </w:rPr>
              <w:t>国务院关于进一步加强企业安全生产工作的通知</w:t>
            </w:r>
            <w:r w:rsidRPr="00B30694">
              <w:rPr>
                <w:rFonts w:ascii="Times New Roman" w:eastAsia="宋体" w:hAnsi="Times New Roman" w:cs="Times New Roman"/>
                <w:sz w:val="21"/>
                <w:szCs w:val="21"/>
              </w:rPr>
              <w:t>&gt;</w:t>
            </w:r>
            <w:r w:rsidRPr="00B30694">
              <w:rPr>
                <w:rFonts w:ascii="Times New Roman" w:eastAsia="宋体" w:hAnsi="Times New Roman" w:cs="Times New Roman"/>
                <w:sz w:val="21"/>
                <w:szCs w:val="21"/>
              </w:rPr>
              <w:t>的实施意见》（安监总管三〔</w:t>
            </w:r>
            <w:r w:rsidRPr="00B30694">
              <w:rPr>
                <w:rFonts w:ascii="Times New Roman" w:eastAsia="宋体" w:hAnsi="Times New Roman" w:cs="Times New Roman"/>
                <w:sz w:val="21"/>
                <w:szCs w:val="21"/>
              </w:rPr>
              <w:t>2010</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 xml:space="preserve">186 </w:t>
            </w:r>
            <w:r w:rsidRPr="00B30694">
              <w:rPr>
                <w:rFonts w:ascii="Times New Roman" w:eastAsia="宋体" w:hAnsi="Times New Roman" w:cs="Times New Roman"/>
                <w:sz w:val="21"/>
                <w:szCs w:val="21"/>
              </w:rPr>
              <w:t>号）</w:t>
            </w:r>
          </w:p>
          <w:p w14:paraId="0AB32877" w14:textId="47474375" w:rsidR="00B30694" w:rsidRPr="00B30694" w:rsidRDefault="00D568F5"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《化工和危险化学品生产经营企业重大生产安全事故隐患判定准则》（</w:t>
            </w:r>
            <w:r w:rsidRPr="00B30694">
              <w:rPr>
                <w:rFonts w:ascii="Times New Roman" w:eastAsia="宋体" w:hAnsi="Times New Roman" w:cs="Times New Roman"/>
                <w:sz w:val="21"/>
                <w:szCs w:val="21"/>
              </w:rPr>
              <w:t>AQ 3067-2026</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5.</w:t>
            </w:r>
            <w:r>
              <w:rPr>
                <w:rFonts w:ascii="Times New Roman" w:eastAsia="宋体" w:hAnsi="Times New Roman" w:cs="Times New Roman" w:hint="eastAsia"/>
                <w:sz w:val="21"/>
                <w:szCs w:val="21"/>
              </w:rPr>
              <w:t>7.5</w:t>
            </w:r>
            <w:r w:rsidRPr="00B30694">
              <w:rPr>
                <w:rFonts w:ascii="Times New Roman" w:eastAsia="宋体" w:hAnsi="Times New Roman" w:cs="Times New Roman"/>
                <w:sz w:val="21"/>
                <w:szCs w:val="21"/>
              </w:rPr>
              <w:t>条</w:t>
            </w:r>
          </w:p>
        </w:tc>
        <w:tc>
          <w:tcPr>
            <w:tcW w:w="1701" w:type="dxa"/>
            <w:vAlign w:val="center"/>
          </w:tcPr>
          <w:p w14:paraId="1624223E"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检查设备变更是否履行申请、审批、实施、验收程序。是否全面分析变更后可能产生的安全风险，制定并落实安全风险管控措施。变更后企业是否对相关规程、图纸资料等安全生产信息进行了更新；变更后是否对相关人</w:t>
            </w:r>
            <w:r w:rsidRPr="00B30694">
              <w:rPr>
                <w:rFonts w:ascii="Times New Roman" w:eastAsia="宋体" w:hAnsi="Times New Roman" w:cs="Times New Roman"/>
                <w:sz w:val="21"/>
                <w:szCs w:val="21"/>
              </w:rPr>
              <w:lastRenderedPageBreak/>
              <w:t>员进行培训，是否掌握了变更内容、安全生产信息更新情况、变更后可能产生的安全风险及采取的管控措施等。</w:t>
            </w:r>
          </w:p>
        </w:tc>
        <w:tc>
          <w:tcPr>
            <w:tcW w:w="1984" w:type="dxa"/>
          </w:tcPr>
          <w:p w14:paraId="0342632B"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4E31667"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6DF4696"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2EA3B8D1"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59F5F8F9" w14:textId="078A7D1C" w:rsidR="00B30694" w:rsidRPr="00275C61" w:rsidRDefault="00D568F5" w:rsidP="00B30694">
            <w:pPr>
              <w:widowControl/>
              <w:spacing w:line="280" w:lineRule="exact"/>
              <w:jc w:val="center"/>
              <w:textAlignment w:val="center"/>
              <w:rPr>
                <w:rFonts w:ascii="Times New Roman" w:eastAsia="宋体" w:hAnsi="Times New Roman" w:cs="Times New Roman"/>
                <w:b/>
                <w:bCs/>
                <w:sz w:val="21"/>
                <w:szCs w:val="21"/>
              </w:rPr>
            </w:pPr>
            <w:r w:rsidRPr="00275C61">
              <w:rPr>
                <w:rFonts w:ascii="Times New Roman" w:eastAsia="宋体" w:hAnsi="Times New Roman" w:cs="Times New Roman" w:hint="eastAsia"/>
                <w:b/>
                <w:bCs/>
                <w:sz w:val="21"/>
                <w:szCs w:val="21"/>
              </w:rPr>
              <w:t>A</w:t>
            </w:r>
            <w:r w:rsidR="00B30694" w:rsidRPr="00275C61">
              <w:rPr>
                <w:rFonts w:ascii="Times New Roman" w:eastAsia="宋体" w:hAnsi="Times New Roman" w:cs="Times New Roman"/>
                <w:b/>
                <w:bCs/>
                <w:sz w:val="21"/>
                <w:szCs w:val="21"/>
              </w:rPr>
              <w:t>级</w:t>
            </w:r>
          </w:p>
        </w:tc>
      </w:tr>
      <w:tr w:rsidR="00B30694" w:rsidRPr="00B30694" w14:paraId="49BE8564" w14:textId="77777777" w:rsidTr="00D25355">
        <w:trPr>
          <w:jc w:val="center"/>
        </w:trPr>
        <w:tc>
          <w:tcPr>
            <w:tcW w:w="534" w:type="dxa"/>
            <w:vAlign w:val="center"/>
          </w:tcPr>
          <w:p w14:paraId="3465A583"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6</w:t>
            </w:r>
          </w:p>
        </w:tc>
        <w:tc>
          <w:tcPr>
            <w:tcW w:w="567" w:type="dxa"/>
            <w:vMerge/>
          </w:tcPr>
          <w:p w14:paraId="3A8B513B"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0DB81895"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企业不得使用国家明令淘汰、禁止使用的危及生产安全的设备。</w:t>
            </w:r>
          </w:p>
        </w:tc>
        <w:tc>
          <w:tcPr>
            <w:tcW w:w="2410" w:type="dxa"/>
            <w:vAlign w:val="center"/>
          </w:tcPr>
          <w:p w14:paraId="6A93BEE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《化工和危险化学品生产经营企业重大生产安全事故隐患判定准则》（</w:t>
            </w:r>
            <w:r w:rsidRPr="00B30694">
              <w:rPr>
                <w:rFonts w:ascii="Times New Roman" w:eastAsia="宋体" w:hAnsi="Times New Roman" w:cs="Times New Roman"/>
                <w:sz w:val="21"/>
                <w:szCs w:val="21"/>
              </w:rPr>
              <w:t>AQ 3067-2026</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5.3.1</w:t>
            </w:r>
            <w:r w:rsidRPr="00B30694">
              <w:rPr>
                <w:rFonts w:ascii="Times New Roman" w:eastAsia="宋体" w:hAnsi="Times New Roman" w:cs="Times New Roman"/>
                <w:sz w:val="21"/>
                <w:szCs w:val="21"/>
              </w:rPr>
              <w:t>条</w:t>
            </w:r>
          </w:p>
          <w:p w14:paraId="41109025"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《安全生产法》第三十八条</w:t>
            </w:r>
          </w:p>
          <w:p w14:paraId="3376B38F"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《关于印发淘汰落后安全技术装备目录（</w:t>
            </w:r>
            <w:r w:rsidRPr="00B30694">
              <w:rPr>
                <w:rFonts w:ascii="Times New Roman" w:eastAsia="宋体" w:hAnsi="Times New Roman" w:cs="Times New Roman"/>
                <w:sz w:val="21"/>
                <w:szCs w:val="21"/>
              </w:rPr>
              <w:t>2015</w:t>
            </w:r>
            <w:r w:rsidRPr="00B30694">
              <w:rPr>
                <w:rFonts w:ascii="Times New Roman" w:eastAsia="宋体" w:hAnsi="Times New Roman" w:cs="Times New Roman"/>
                <w:sz w:val="21"/>
                <w:szCs w:val="21"/>
              </w:rPr>
              <w:t>年第一批）的通知》（安监总科技〔</w:t>
            </w:r>
            <w:r w:rsidRPr="00B30694">
              <w:rPr>
                <w:rFonts w:ascii="Times New Roman" w:eastAsia="宋体" w:hAnsi="Times New Roman" w:cs="Times New Roman"/>
                <w:sz w:val="21"/>
                <w:szCs w:val="21"/>
              </w:rPr>
              <w:t>2015</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75</w:t>
            </w:r>
            <w:r w:rsidRPr="00B30694">
              <w:rPr>
                <w:rFonts w:ascii="Times New Roman" w:eastAsia="宋体" w:hAnsi="Times New Roman" w:cs="Times New Roman"/>
                <w:sz w:val="21"/>
                <w:szCs w:val="21"/>
              </w:rPr>
              <w:t>号）</w:t>
            </w:r>
          </w:p>
          <w:p w14:paraId="6BD33FCD"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《淘汰落后安全技术工艺、设备目录（</w:t>
            </w:r>
            <w:r w:rsidRPr="00B30694">
              <w:rPr>
                <w:rFonts w:ascii="Times New Roman" w:eastAsia="宋体" w:hAnsi="Times New Roman" w:cs="Times New Roman"/>
                <w:sz w:val="21"/>
                <w:szCs w:val="21"/>
              </w:rPr>
              <w:t>2016</w:t>
            </w:r>
            <w:r w:rsidRPr="00B30694">
              <w:rPr>
                <w:rFonts w:ascii="Times New Roman" w:eastAsia="宋体" w:hAnsi="Times New Roman" w:cs="Times New Roman"/>
                <w:sz w:val="21"/>
                <w:szCs w:val="21"/>
              </w:rPr>
              <w:t>年）的通知》（安监总科技〔</w:t>
            </w:r>
            <w:r w:rsidRPr="00B30694">
              <w:rPr>
                <w:rFonts w:ascii="Times New Roman" w:eastAsia="宋体" w:hAnsi="Times New Roman" w:cs="Times New Roman"/>
                <w:sz w:val="21"/>
                <w:szCs w:val="21"/>
              </w:rPr>
              <w:t>2016</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137</w:t>
            </w:r>
            <w:r w:rsidRPr="00B30694">
              <w:rPr>
                <w:rFonts w:ascii="Times New Roman" w:eastAsia="宋体" w:hAnsi="Times New Roman" w:cs="Times New Roman"/>
                <w:sz w:val="21"/>
                <w:szCs w:val="21"/>
              </w:rPr>
              <w:t>号）</w:t>
            </w:r>
          </w:p>
          <w:p w14:paraId="224386E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《淘汰落后危险化学品安全生产工艺技术设备目录（第一批）》的通知（应急厅〔</w:t>
            </w:r>
            <w:r w:rsidRPr="00B30694">
              <w:rPr>
                <w:rFonts w:ascii="Times New Roman" w:eastAsia="宋体" w:hAnsi="Times New Roman" w:cs="Times New Roman"/>
                <w:sz w:val="21"/>
                <w:szCs w:val="21"/>
              </w:rPr>
              <w:t>2020</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38</w:t>
            </w:r>
            <w:r w:rsidRPr="00B30694">
              <w:rPr>
                <w:rFonts w:ascii="Times New Roman" w:eastAsia="宋体" w:hAnsi="Times New Roman" w:cs="Times New Roman"/>
                <w:sz w:val="21"/>
                <w:szCs w:val="21"/>
              </w:rPr>
              <w:t>号）</w:t>
            </w:r>
          </w:p>
          <w:p w14:paraId="139BD159"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《淘汰落后危险化学品安全生产工艺技术设备目录（第二批）》的通知（应急厅〔</w:t>
            </w:r>
            <w:r w:rsidRPr="00B30694">
              <w:rPr>
                <w:rFonts w:ascii="Times New Roman" w:eastAsia="宋体" w:hAnsi="Times New Roman" w:cs="Times New Roman"/>
                <w:sz w:val="21"/>
                <w:szCs w:val="21"/>
              </w:rPr>
              <w:t>2024</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86</w:t>
            </w:r>
            <w:r w:rsidRPr="00B30694">
              <w:rPr>
                <w:rFonts w:ascii="Times New Roman" w:eastAsia="宋体" w:hAnsi="Times New Roman" w:cs="Times New Roman"/>
                <w:sz w:val="21"/>
                <w:szCs w:val="21"/>
              </w:rPr>
              <w:t>号）</w:t>
            </w:r>
          </w:p>
          <w:p w14:paraId="5BBAECF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《危险化学品生产企业</w:t>
            </w:r>
            <w:r w:rsidRPr="00B30694">
              <w:rPr>
                <w:rFonts w:ascii="Times New Roman" w:eastAsia="宋体" w:hAnsi="Times New Roman" w:cs="Times New Roman"/>
                <w:sz w:val="21"/>
                <w:szCs w:val="21"/>
              </w:rPr>
              <w:lastRenderedPageBreak/>
              <w:t>安全生产许可证实施办法》（国家安全生产监督管理总局令第</w:t>
            </w:r>
            <w:r w:rsidRPr="00B30694">
              <w:rPr>
                <w:rFonts w:ascii="Times New Roman" w:eastAsia="宋体" w:hAnsi="Times New Roman" w:cs="Times New Roman"/>
                <w:sz w:val="21"/>
                <w:szCs w:val="21"/>
              </w:rPr>
              <w:t>41</w:t>
            </w:r>
            <w:r w:rsidRPr="00B30694">
              <w:rPr>
                <w:rFonts w:ascii="Times New Roman" w:eastAsia="宋体" w:hAnsi="Times New Roman" w:cs="Times New Roman"/>
                <w:sz w:val="21"/>
                <w:szCs w:val="21"/>
              </w:rPr>
              <w:t>号）第九条</w:t>
            </w:r>
          </w:p>
        </w:tc>
        <w:tc>
          <w:tcPr>
            <w:tcW w:w="1701" w:type="dxa"/>
            <w:vAlign w:val="center"/>
          </w:tcPr>
          <w:p w14:paraId="2D22A5D0"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查安全评价报告，企业不得使用国家明令淘汰、禁止使用的危及生产安全的设备。</w:t>
            </w:r>
            <w:r w:rsidRPr="00B30694">
              <w:rPr>
                <w:rFonts w:ascii="Times New Roman" w:eastAsia="宋体" w:hAnsi="Times New Roman" w:cs="Times New Roman"/>
                <w:sz w:val="21"/>
                <w:szCs w:val="21"/>
              </w:rPr>
              <w:t xml:space="preserve"> </w:t>
            </w:r>
          </w:p>
          <w:p w14:paraId="253FF8BA"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查现场，核实是否有国家明令淘汰、禁止使用的危及生产安全的设备。</w:t>
            </w:r>
          </w:p>
        </w:tc>
        <w:tc>
          <w:tcPr>
            <w:tcW w:w="1984" w:type="dxa"/>
          </w:tcPr>
          <w:p w14:paraId="2235BB15"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0256E15C"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5A1039E5"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3B89FE3B"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37EAE777" w14:textId="77777777" w:rsidR="00B30694" w:rsidRPr="00275C61" w:rsidRDefault="00B30694" w:rsidP="00B30694">
            <w:pPr>
              <w:widowControl/>
              <w:spacing w:line="280" w:lineRule="exact"/>
              <w:jc w:val="center"/>
              <w:textAlignment w:val="center"/>
              <w:rPr>
                <w:rFonts w:ascii="Times New Roman" w:eastAsia="宋体" w:hAnsi="Times New Roman" w:cs="Times New Roman"/>
                <w:b/>
                <w:bCs/>
                <w:sz w:val="21"/>
                <w:szCs w:val="21"/>
              </w:rPr>
            </w:pPr>
            <w:r w:rsidRPr="00275C61">
              <w:rPr>
                <w:rFonts w:ascii="Times New Roman" w:eastAsia="宋体" w:hAnsi="Times New Roman" w:cs="Times New Roman"/>
                <w:b/>
                <w:bCs/>
                <w:sz w:val="21"/>
                <w:szCs w:val="21"/>
              </w:rPr>
              <w:t>A</w:t>
            </w:r>
            <w:r w:rsidRPr="00275C61">
              <w:rPr>
                <w:rFonts w:ascii="Times New Roman" w:eastAsia="宋体" w:hAnsi="Times New Roman" w:cs="Times New Roman"/>
                <w:b/>
                <w:bCs/>
                <w:sz w:val="21"/>
                <w:szCs w:val="21"/>
              </w:rPr>
              <w:t>级</w:t>
            </w:r>
          </w:p>
        </w:tc>
      </w:tr>
      <w:tr w:rsidR="00B30694" w:rsidRPr="00B30694" w14:paraId="1F5153F5" w14:textId="77777777" w:rsidTr="00D25355">
        <w:trPr>
          <w:jc w:val="center"/>
        </w:trPr>
        <w:tc>
          <w:tcPr>
            <w:tcW w:w="534" w:type="dxa"/>
            <w:vAlign w:val="center"/>
          </w:tcPr>
          <w:p w14:paraId="2D1019E8"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7</w:t>
            </w:r>
          </w:p>
        </w:tc>
        <w:tc>
          <w:tcPr>
            <w:tcW w:w="567" w:type="dxa"/>
            <w:vMerge w:val="restart"/>
            <w:vAlign w:val="center"/>
          </w:tcPr>
          <w:p w14:paraId="5DBEA52F"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设备预防性维修</w:t>
            </w:r>
          </w:p>
        </w:tc>
        <w:tc>
          <w:tcPr>
            <w:tcW w:w="2126" w:type="dxa"/>
            <w:vAlign w:val="center"/>
          </w:tcPr>
          <w:p w14:paraId="5AC5238D" w14:textId="7102EE32" w:rsidR="00B30694" w:rsidRPr="00B30694" w:rsidRDefault="00B30694" w:rsidP="00986ECC">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企业应按制度对设备定期进行巡回检查，并建立设备定期检查记录，明确操作、专业技术、管理等人员的定期检查要求，及时发现设备异常状况并进行分析、处理。</w:t>
            </w:r>
          </w:p>
        </w:tc>
        <w:tc>
          <w:tcPr>
            <w:tcW w:w="2410" w:type="dxa"/>
            <w:vAlign w:val="center"/>
          </w:tcPr>
          <w:p w14:paraId="57F1AD9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号）第十六条</w:t>
            </w:r>
          </w:p>
          <w:p w14:paraId="6D9C693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《危险化学品企业安全风险隐患排查治理导则》（应急〔</w:t>
            </w:r>
            <w:r w:rsidRPr="00B30694">
              <w:rPr>
                <w:rFonts w:ascii="Times New Roman" w:eastAsia="宋体" w:hAnsi="Times New Roman" w:cs="Times New Roman"/>
                <w:sz w:val="21"/>
                <w:szCs w:val="21"/>
              </w:rPr>
              <w:t>2019</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78</w:t>
            </w:r>
            <w:r w:rsidRPr="00B30694">
              <w:rPr>
                <w:rFonts w:ascii="Times New Roman" w:eastAsia="宋体" w:hAnsi="Times New Roman" w:cs="Times New Roman"/>
                <w:sz w:val="21"/>
                <w:szCs w:val="21"/>
              </w:rPr>
              <w:t>号）</w:t>
            </w:r>
          </w:p>
          <w:p w14:paraId="247E5A00"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《化工过程安全管理导则》</w:t>
            </w:r>
            <w:r w:rsidRPr="00B30694">
              <w:rPr>
                <w:rFonts w:ascii="Times New Roman" w:eastAsia="宋体" w:hAnsi="Times New Roman" w:cs="Times New Roman"/>
                <w:sz w:val="21"/>
                <w:szCs w:val="21"/>
              </w:rPr>
              <w:t>AQ/T3034-2022</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4.10.4</w:t>
            </w:r>
            <w:r w:rsidRPr="00B30694">
              <w:rPr>
                <w:rFonts w:ascii="Times New Roman" w:eastAsia="宋体" w:hAnsi="Times New Roman" w:cs="Times New Roman"/>
                <w:sz w:val="21"/>
                <w:szCs w:val="21"/>
              </w:rPr>
              <w:t>条</w:t>
            </w:r>
          </w:p>
        </w:tc>
        <w:tc>
          <w:tcPr>
            <w:tcW w:w="1701" w:type="dxa"/>
            <w:vAlign w:val="center"/>
          </w:tcPr>
          <w:p w14:paraId="1E4F69D3"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查阅企业各类记录，核实企业是否按规定的时间、路线和内容对设备进行巡回检查，检查记录齐全。包括设备专业管理人员和岗位操作人员的巡回检查记录。</w:t>
            </w:r>
            <w:r w:rsidRPr="00B30694">
              <w:rPr>
                <w:rFonts w:ascii="Times New Roman" w:eastAsia="宋体" w:hAnsi="Times New Roman" w:cs="Times New Roman"/>
                <w:sz w:val="21"/>
                <w:szCs w:val="21"/>
              </w:rPr>
              <w:t xml:space="preserve"> </w:t>
            </w:r>
          </w:p>
          <w:p w14:paraId="679B837D"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核实在各类巡回检查中发现的问题是否得到及时解决。</w:t>
            </w:r>
          </w:p>
        </w:tc>
        <w:tc>
          <w:tcPr>
            <w:tcW w:w="1984" w:type="dxa"/>
          </w:tcPr>
          <w:p w14:paraId="54104952"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0FD9B2BF"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DAB08B4"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1579A787"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771C9A1D" w14:textId="634609FE" w:rsidR="00B30694" w:rsidRPr="00B30694" w:rsidRDefault="000D1231" w:rsidP="00B30694">
            <w:pPr>
              <w:widowControl/>
              <w:spacing w:line="280" w:lineRule="exact"/>
              <w:jc w:val="center"/>
              <w:textAlignment w:val="center"/>
              <w:rPr>
                <w:rFonts w:ascii="Times New Roman" w:eastAsia="宋体" w:hAnsi="Times New Roman" w:cs="Times New Roman"/>
                <w:sz w:val="21"/>
                <w:szCs w:val="21"/>
              </w:rPr>
            </w:pPr>
            <w:r>
              <w:rPr>
                <w:rFonts w:ascii="Times New Roman" w:eastAsia="宋体" w:hAnsi="Times New Roman" w:cs="Times New Roman" w:hint="eastAsia"/>
                <w:sz w:val="21"/>
                <w:szCs w:val="21"/>
              </w:rPr>
              <w:t>C</w:t>
            </w:r>
            <w:r w:rsidR="00B30694" w:rsidRPr="00B30694">
              <w:rPr>
                <w:rFonts w:ascii="Times New Roman" w:eastAsia="宋体" w:hAnsi="Times New Roman" w:cs="Times New Roman"/>
                <w:sz w:val="21"/>
                <w:szCs w:val="21"/>
              </w:rPr>
              <w:t>级</w:t>
            </w:r>
          </w:p>
        </w:tc>
      </w:tr>
      <w:tr w:rsidR="00B30694" w:rsidRPr="00B30694" w14:paraId="08F0EFEF" w14:textId="77777777" w:rsidTr="00D25355">
        <w:trPr>
          <w:jc w:val="center"/>
        </w:trPr>
        <w:tc>
          <w:tcPr>
            <w:tcW w:w="534" w:type="dxa"/>
            <w:vAlign w:val="center"/>
          </w:tcPr>
          <w:p w14:paraId="0E0E966E"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8</w:t>
            </w:r>
          </w:p>
        </w:tc>
        <w:tc>
          <w:tcPr>
            <w:tcW w:w="567" w:type="dxa"/>
            <w:vMerge/>
          </w:tcPr>
          <w:p w14:paraId="60ADA4D1"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0098E23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企业应明确</w:t>
            </w:r>
            <w:bookmarkStart w:id="3" w:name="OLE_LINK18"/>
            <w:bookmarkStart w:id="4" w:name="OLE_LINK66"/>
            <w:r w:rsidRPr="00B30694">
              <w:rPr>
                <w:rFonts w:ascii="Times New Roman" w:eastAsia="宋体" w:hAnsi="Times New Roman" w:cs="Times New Roman"/>
                <w:sz w:val="21"/>
                <w:szCs w:val="21"/>
              </w:rPr>
              <w:t>设备润滑、盘车、定期切换等日常维护要求</w:t>
            </w:r>
            <w:bookmarkEnd w:id="3"/>
            <w:bookmarkEnd w:id="4"/>
            <w:r w:rsidRPr="00B30694">
              <w:rPr>
                <w:rFonts w:ascii="Times New Roman" w:eastAsia="宋体" w:hAnsi="Times New Roman" w:cs="Times New Roman"/>
                <w:sz w:val="21"/>
                <w:szCs w:val="21"/>
              </w:rPr>
              <w:t>，对设备进行维护保养。</w:t>
            </w:r>
          </w:p>
        </w:tc>
        <w:tc>
          <w:tcPr>
            <w:tcW w:w="2410" w:type="dxa"/>
            <w:vAlign w:val="center"/>
          </w:tcPr>
          <w:p w14:paraId="042BD86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《化工过程安全管理导则》</w:t>
            </w:r>
            <w:r w:rsidRPr="00B30694">
              <w:rPr>
                <w:rFonts w:ascii="Times New Roman" w:eastAsia="宋体" w:hAnsi="Times New Roman" w:cs="Times New Roman"/>
                <w:sz w:val="21"/>
                <w:szCs w:val="21"/>
              </w:rPr>
              <w:t>AQ/T3034-2022</w:t>
            </w:r>
          </w:p>
        </w:tc>
        <w:tc>
          <w:tcPr>
            <w:tcW w:w="1701" w:type="dxa"/>
            <w:vAlign w:val="center"/>
          </w:tcPr>
          <w:p w14:paraId="21191779"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查阅企业相关制度和记录，核实企业落实设备润滑、盘车、定期切换等日常维护要求。</w:t>
            </w:r>
          </w:p>
        </w:tc>
        <w:tc>
          <w:tcPr>
            <w:tcW w:w="1984" w:type="dxa"/>
          </w:tcPr>
          <w:p w14:paraId="5AA64333"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376CF39A"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9CA24AC"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0AEDD080"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60647532" w14:textId="77777777" w:rsidR="00B30694" w:rsidRPr="00B30694" w:rsidRDefault="00B30694" w:rsidP="00B30694">
            <w:pPr>
              <w:spacing w:line="280" w:lineRule="exact"/>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61C0A171" w14:textId="77777777" w:rsidTr="00D25355">
        <w:trPr>
          <w:jc w:val="center"/>
        </w:trPr>
        <w:tc>
          <w:tcPr>
            <w:tcW w:w="534" w:type="dxa"/>
            <w:vAlign w:val="center"/>
          </w:tcPr>
          <w:p w14:paraId="1E316577" w14:textId="77777777"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9</w:t>
            </w:r>
          </w:p>
        </w:tc>
        <w:tc>
          <w:tcPr>
            <w:tcW w:w="567" w:type="dxa"/>
            <w:vMerge/>
          </w:tcPr>
          <w:p w14:paraId="680E3E33"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05751EA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企业应编制设备检维修计划，并按计划开展检维修工作，检修计划应包括动设备、静设备、管道、建构筑物、防腐、保温等。</w:t>
            </w:r>
          </w:p>
        </w:tc>
        <w:tc>
          <w:tcPr>
            <w:tcW w:w="2410" w:type="dxa"/>
            <w:vAlign w:val="center"/>
          </w:tcPr>
          <w:p w14:paraId="79264E6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w:t>
            </w:r>
          </w:p>
        </w:tc>
        <w:tc>
          <w:tcPr>
            <w:tcW w:w="1701" w:type="dxa"/>
            <w:vAlign w:val="center"/>
          </w:tcPr>
          <w:p w14:paraId="4D9B904D"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查看企业是否制定了设备的年度、月度检维修计划，检维修计划是否全面、科学、合理，是否结合企业实际生</w:t>
            </w:r>
            <w:r w:rsidRPr="00B30694">
              <w:rPr>
                <w:rFonts w:ascii="Times New Roman" w:eastAsia="宋体" w:hAnsi="Times New Roman" w:cs="Times New Roman"/>
                <w:sz w:val="21"/>
                <w:szCs w:val="21"/>
              </w:rPr>
              <w:lastRenderedPageBreak/>
              <w:t>产和年度大检修情况、应该涉及所有设备及主要设备的大中小检修。</w:t>
            </w:r>
          </w:p>
          <w:p w14:paraId="63FBB89B"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随机抽查</w:t>
            </w:r>
            <w:r w:rsidRPr="00B30694">
              <w:rPr>
                <w:rFonts w:ascii="Times New Roman" w:eastAsia="宋体" w:hAnsi="Times New Roman" w:cs="Times New Roman"/>
                <w:sz w:val="21"/>
                <w:szCs w:val="21"/>
              </w:rPr>
              <w:t>2</w:t>
            </w:r>
            <w:r w:rsidRPr="00B30694">
              <w:rPr>
                <w:rFonts w:ascii="Times New Roman" w:eastAsia="宋体" w:hAnsi="Times New Roman" w:cs="Times New Roman"/>
                <w:sz w:val="21"/>
                <w:szCs w:val="21"/>
              </w:rPr>
              <w:t>份检维修记录，核实检维修过程中检修方案是否经过审批、设备技术交底是否进行、检维修后是否进行了验收，</w:t>
            </w:r>
          </w:p>
        </w:tc>
        <w:tc>
          <w:tcPr>
            <w:tcW w:w="1984" w:type="dxa"/>
          </w:tcPr>
          <w:p w14:paraId="4AE5FBF5"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73FFC430"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6164BA4"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1060A321"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665EE694"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146042AF" w14:textId="77777777" w:rsidTr="00D25355">
        <w:trPr>
          <w:jc w:val="center"/>
        </w:trPr>
        <w:tc>
          <w:tcPr>
            <w:tcW w:w="534" w:type="dxa"/>
            <w:vAlign w:val="center"/>
          </w:tcPr>
          <w:p w14:paraId="52DD3CDE" w14:textId="51EEEB10"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9D4A11" w:rsidRPr="000D1231">
              <w:rPr>
                <w:rFonts w:ascii="Times New Roman" w:eastAsia="宋体" w:hAnsi="Times New Roman" w:cs="Times New Roman"/>
                <w:sz w:val="21"/>
                <w:szCs w:val="21"/>
              </w:rPr>
              <w:t>0</w:t>
            </w:r>
          </w:p>
        </w:tc>
        <w:tc>
          <w:tcPr>
            <w:tcW w:w="567" w:type="dxa"/>
            <w:vMerge/>
          </w:tcPr>
          <w:p w14:paraId="0C74E34C"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7B409B7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安全设施应编入设备检维修计划，定期检维修。安全设施不得随意拆除、挪用或弃置不用，因检维修拆除的，检维修完毕后应立即复原。</w:t>
            </w:r>
          </w:p>
        </w:tc>
        <w:tc>
          <w:tcPr>
            <w:tcW w:w="2410" w:type="dxa"/>
            <w:vAlign w:val="center"/>
          </w:tcPr>
          <w:p w14:paraId="789A3C83"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《安全生产法》</w:t>
            </w:r>
          </w:p>
          <w:p w14:paraId="501064A6"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第三十一条</w:t>
            </w:r>
          </w:p>
        </w:tc>
        <w:tc>
          <w:tcPr>
            <w:tcW w:w="1701" w:type="dxa"/>
            <w:vAlign w:val="center"/>
          </w:tcPr>
          <w:p w14:paraId="1FF22646"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查企业的设备管理制度是否有安全设施编入设备检维修计划、定期进行检维修的管理内容；安全设施不得随意拆除、挪用等相应管理规定。</w:t>
            </w:r>
          </w:p>
          <w:p w14:paraId="27B30979"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查企业生产现场是否存在安全设施随意拆除、挪用或弃置不用现象。</w:t>
            </w:r>
          </w:p>
        </w:tc>
        <w:tc>
          <w:tcPr>
            <w:tcW w:w="1984" w:type="dxa"/>
          </w:tcPr>
          <w:p w14:paraId="1A7F29B9"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B704B9E"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E11A2B9"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459C6122"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1B472B99"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1146F7EB" w14:textId="77777777" w:rsidTr="00D25355">
        <w:trPr>
          <w:jc w:val="center"/>
        </w:trPr>
        <w:tc>
          <w:tcPr>
            <w:tcW w:w="534" w:type="dxa"/>
            <w:vAlign w:val="center"/>
          </w:tcPr>
          <w:p w14:paraId="4BEAEC98" w14:textId="3ECC0D9A"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9D4A11" w:rsidRPr="000D1231">
              <w:rPr>
                <w:rFonts w:ascii="Times New Roman" w:eastAsia="宋体" w:hAnsi="Times New Roman" w:cs="Times New Roman"/>
                <w:sz w:val="21"/>
                <w:szCs w:val="21"/>
              </w:rPr>
              <w:t>1</w:t>
            </w:r>
          </w:p>
        </w:tc>
        <w:tc>
          <w:tcPr>
            <w:tcW w:w="567" w:type="dxa"/>
            <w:vMerge/>
          </w:tcPr>
          <w:p w14:paraId="0E8365D4"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1E62AFD"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在涉及易燃、易爆、有毒介质设备和管线的排放口、采样口等排放部位，应通过加</w:t>
            </w:r>
            <w:r w:rsidRPr="00B30694">
              <w:rPr>
                <w:rFonts w:ascii="Times New Roman" w:eastAsia="宋体" w:hAnsi="Times New Roman" w:cs="Times New Roman"/>
                <w:sz w:val="21"/>
                <w:szCs w:val="21"/>
              </w:rPr>
              <w:lastRenderedPageBreak/>
              <w:t>装盲板、丝堵、管帽、双阀等措施，减少泄漏的可能性。</w:t>
            </w:r>
          </w:p>
        </w:tc>
        <w:tc>
          <w:tcPr>
            <w:tcW w:w="2410" w:type="dxa"/>
            <w:vAlign w:val="center"/>
          </w:tcPr>
          <w:p w14:paraId="560C15D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《国家安全监管总局关于加强化工企业泄漏管理的指导意见》（安监总管三〔</w:t>
            </w:r>
            <w:r w:rsidRPr="00B30694">
              <w:rPr>
                <w:rFonts w:ascii="Times New Roman" w:eastAsia="宋体" w:hAnsi="Times New Roman" w:cs="Times New Roman"/>
                <w:sz w:val="21"/>
                <w:szCs w:val="21"/>
              </w:rPr>
              <w:t>2014</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 xml:space="preserve">94 </w:t>
            </w:r>
            <w:r w:rsidRPr="00B30694">
              <w:rPr>
                <w:rFonts w:ascii="Times New Roman" w:eastAsia="宋体" w:hAnsi="Times New Roman" w:cs="Times New Roman"/>
                <w:sz w:val="21"/>
                <w:szCs w:val="21"/>
              </w:rPr>
              <w:t>号）</w:t>
            </w:r>
          </w:p>
          <w:p w14:paraId="28AF6C9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《石油化工金属管道布置设计规范》（</w:t>
            </w:r>
            <w:r w:rsidRPr="00B30694">
              <w:rPr>
                <w:rFonts w:ascii="Times New Roman" w:eastAsia="宋体" w:hAnsi="Times New Roman" w:cs="Times New Roman"/>
                <w:sz w:val="21"/>
                <w:szCs w:val="21"/>
              </w:rPr>
              <w:t>SH/T 3012-2011</w:t>
            </w:r>
            <w:r w:rsidRPr="00B30694">
              <w:rPr>
                <w:rFonts w:ascii="Times New Roman" w:eastAsia="宋体" w:hAnsi="Times New Roman" w:cs="Times New Roman"/>
                <w:sz w:val="21"/>
                <w:szCs w:val="21"/>
              </w:rPr>
              <w:t>）</w:t>
            </w:r>
          </w:p>
        </w:tc>
        <w:tc>
          <w:tcPr>
            <w:tcW w:w="1701" w:type="dxa"/>
            <w:vAlign w:val="center"/>
          </w:tcPr>
          <w:p w14:paraId="6CE6BF1D"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现场核实涉及易燃、易爆、有毒介质设备和管线</w:t>
            </w:r>
            <w:r w:rsidRPr="00B30694">
              <w:rPr>
                <w:rFonts w:ascii="Times New Roman" w:eastAsia="宋体" w:hAnsi="Times New Roman" w:cs="Times New Roman"/>
                <w:sz w:val="21"/>
                <w:szCs w:val="21"/>
              </w:rPr>
              <w:lastRenderedPageBreak/>
              <w:t>的排放口等排放部位是否加装防泄漏的措施。</w:t>
            </w:r>
          </w:p>
          <w:p w14:paraId="6B3EB3F1"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抽样数要有一定的代表性，不能只查一处，典型的排放口有磁翻板液计下的排凝口、切水及脱水管口、可燃气体管线低部的排凝口、分液罐的排凝口等。</w:t>
            </w:r>
          </w:p>
        </w:tc>
        <w:tc>
          <w:tcPr>
            <w:tcW w:w="1984" w:type="dxa"/>
          </w:tcPr>
          <w:p w14:paraId="5F8A20DB"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511B5896"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12242F8"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3A6FDAB8"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70268847"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6F10480D" w14:textId="77777777" w:rsidTr="00D25355">
        <w:trPr>
          <w:jc w:val="center"/>
        </w:trPr>
        <w:tc>
          <w:tcPr>
            <w:tcW w:w="534" w:type="dxa"/>
            <w:vAlign w:val="center"/>
          </w:tcPr>
          <w:p w14:paraId="6AA1AA0A" w14:textId="1B1BFD71"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0D1231" w:rsidRPr="000D1231">
              <w:rPr>
                <w:rFonts w:ascii="Times New Roman" w:eastAsia="宋体" w:hAnsi="Times New Roman" w:cs="Times New Roman"/>
                <w:sz w:val="21"/>
                <w:szCs w:val="21"/>
              </w:rPr>
              <w:t>2</w:t>
            </w:r>
          </w:p>
        </w:tc>
        <w:tc>
          <w:tcPr>
            <w:tcW w:w="567" w:type="dxa"/>
            <w:vMerge/>
          </w:tcPr>
          <w:p w14:paraId="57054043"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7F7F2320"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定期对涉及液态烃、高温油等泄漏后果严重的部位（如管道、设备、机泵等动、静密封点）进行泄漏检测，对泄漏部位及时维修或更换。在涉及易燃、易爆、有毒介质设备和管线的排放口、采样口等排放部位，应采取加装盲板、丝堵、管帽、双阀等措施。</w:t>
            </w:r>
          </w:p>
        </w:tc>
        <w:tc>
          <w:tcPr>
            <w:tcW w:w="2410" w:type="dxa"/>
            <w:vAlign w:val="center"/>
          </w:tcPr>
          <w:p w14:paraId="4B738C3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《国家安全监管总局关于加强化工企业泄漏管理的指导意见》（安监总管三〔</w:t>
            </w:r>
            <w:r w:rsidRPr="00B30694">
              <w:rPr>
                <w:rFonts w:ascii="Times New Roman" w:eastAsia="宋体" w:hAnsi="Times New Roman" w:cs="Times New Roman"/>
                <w:sz w:val="21"/>
                <w:szCs w:val="21"/>
              </w:rPr>
              <w:t>2014</w:t>
            </w:r>
            <w:r w:rsidRPr="00B30694">
              <w:rPr>
                <w:rFonts w:ascii="Times New Roman" w:eastAsia="宋体" w:hAnsi="Times New Roman" w:cs="Times New Roman"/>
                <w:sz w:val="21"/>
                <w:szCs w:val="21"/>
              </w:rPr>
              <w:t>〕年</w:t>
            </w:r>
            <w:r w:rsidRPr="00B30694">
              <w:rPr>
                <w:rFonts w:ascii="Times New Roman" w:eastAsia="宋体" w:hAnsi="Times New Roman" w:cs="Times New Roman"/>
                <w:sz w:val="21"/>
                <w:szCs w:val="21"/>
              </w:rPr>
              <w:t>94</w:t>
            </w:r>
            <w:r w:rsidRPr="00B30694">
              <w:rPr>
                <w:rFonts w:ascii="Times New Roman" w:eastAsia="宋体" w:hAnsi="Times New Roman" w:cs="Times New Roman"/>
                <w:sz w:val="21"/>
                <w:szCs w:val="21"/>
              </w:rPr>
              <w:t>号）</w:t>
            </w:r>
          </w:p>
        </w:tc>
        <w:tc>
          <w:tcPr>
            <w:tcW w:w="1701" w:type="dxa"/>
            <w:vAlign w:val="center"/>
          </w:tcPr>
          <w:p w14:paraId="2AD62086"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查阅设备防泄漏管理制度，是否有定期对涉及液态烃、高温油等泄漏后果严重的部位（如管道、设备、机泵等动、静密封点）进行泄漏检测的相关要求。</w:t>
            </w:r>
            <w:r w:rsidRPr="00B30694">
              <w:rPr>
                <w:rFonts w:ascii="Times New Roman" w:eastAsia="宋体" w:hAnsi="Times New Roman" w:cs="Times New Roman"/>
                <w:sz w:val="21"/>
                <w:szCs w:val="21"/>
              </w:rPr>
              <w:t xml:space="preserve"> </w:t>
            </w:r>
          </w:p>
          <w:p w14:paraId="73AA7DA8"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查看检测记录和维修记录，是否按照设备管理制度的要求进行了泄漏检测，对泄漏部位及时进行处理。</w:t>
            </w:r>
          </w:p>
        </w:tc>
        <w:tc>
          <w:tcPr>
            <w:tcW w:w="1984" w:type="dxa"/>
          </w:tcPr>
          <w:p w14:paraId="6EA39316"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44E92FA"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5694E86"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3F62C04"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6037E48"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588DA64A" w14:textId="77777777" w:rsidTr="00D25355">
        <w:trPr>
          <w:jc w:val="center"/>
        </w:trPr>
        <w:tc>
          <w:tcPr>
            <w:tcW w:w="534" w:type="dxa"/>
            <w:vAlign w:val="center"/>
          </w:tcPr>
          <w:p w14:paraId="5EA907E4" w14:textId="43DC4B49"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lastRenderedPageBreak/>
              <w:t>1</w:t>
            </w:r>
            <w:r w:rsidR="000D1231" w:rsidRPr="000D1231">
              <w:rPr>
                <w:rFonts w:ascii="Times New Roman" w:eastAsia="宋体" w:hAnsi="Times New Roman" w:cs="Times New Roman"/>
                <w:sz w:val="21"/>
                <w:szCs w:val="21"/>
              </w:rPr>
              <w:t>3</w:t>
            </w:r>
          </w:p>
        </w:tc>
        <w:tc>
          <w:tcPr>
            <w:tcW w:w="567" w:type="dxa"/>
            <w:vMerge/>
          </w:tcPr>
          <w:p w14:paraId="15A0A8B2"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4F747999"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加强防腐蚀管理，涉及腐蚀性介质的设备设施应采取适当的防腐蚀措施，加强壁厚检测，明确测厚方法、测厚点部位、检测频次、责任人及记录要求，定期评估防腐效果。其中，多晶硅企业应对换热器中氯硅烷泄漏异常情况进行检测。</w:t>
            </w:r>
          </w:p>
        </w:tc>
        <w:tc>
          <w:tcPr>
            <w:tcW w:w="2410" w:type="dxa"/>
            <w:vAlign w:val="center"/>
          </w:tcPr>
          <w:p w14:paraId="4269C09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《国家安全监管总局关于加强化工企业泄漏管理的指导意见》（安监总管三〔</w:t>
            </w:r>
            <w:r w:rsidRPr="00B30694">
              <w:rPr>
                <w:rFonts w:ascii="Times New Roman" w:eastAsia="宋体" w:hAnsi="Times New Roman" w:cs="Times New Roman"/>
                <w:sz w:val="21"/>
                <w:szCs w:val="21"/>
              </w:rPr>
              <w:t>2014</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 xml:space="preserve">94 </w:t>
            </w:r>
            <w:r w:rsidRPr="00B30694">
              <w:rPr>
                <w:rFonts w:ascii="Times New Roman" w:eastAsia="宋体" w:hAnsi="Times New Roman" w:cs="Times New Roman"/>
                <w:sz w:val="21"/>
                <w:szCs w:val="21"/>
              </w:rPr>
              <w:t>号）</w:t>
            </w:r>
          </w:p>
          <w:p w14:paraId="6E0F45A9"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《化工过程安全管理导则》</w:t>
            </w:r>
            <w:r w:rsidRPr="00B30694">
              <w:rPr>
                <w:rFonts w:ascii="Times New Roman" w:eastAsia="宋体" w:hAnsi="Times New Roman" w:cs="Times New Roman"/>
                <w:sz w:val="21"/>
                <w:szCs w:val="21"/>
              </w:rPr>
              <w:t>AQ/T3034-2022</w:t>
            </w:r>
          </w:p>
        </w:tc>
        <w:tc>
          <w:tcPr>
            <w:tcW w:w="1701" w:type="dxa"/>
            <w:vAlign w:val="center"/>
          </w:tcPr>
          <w:p w14:paraId="5AF0638C"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查阅设备防腐蚀管理制度，核实内容是否齐全、职责是否清晰、检查部位和检测周期是否明确。</w:t>
            </w:r>
            <w:r w:rsidRPr="00B30694">
              <w:rPr>
                <w:rFonts w:ascii="Times New Roman" w:eastAsia="宋体" w:hAnsi="Times New Roman" w:cs="Times New Roman"/>
                <w:sz w:val="21"/>
                <w:szCs w:val="21"/>
              </w:rPr>
              <w:t xml:space="preserve"> </w:t>
            </w:r>
          </w:p>
          <w:p w14:paraId="5327D523"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查阅测厚监测记录、访谈设备管理人员，确认企业是否按照要求对易腐蚀、易磨损的容器及管道定期测厚，并根据监测结果进行统计分析，对腐蚀严重的高风险设备是否制定控制措施并核实控制措施的有效性。</w:t>
            </w:r>
            <w:r w:rsidRPr="00B30694">
              <w:rPr>
                <w:rFonts w:ascii="Times New Roman" w:eastAsia="宋体" w:hAnsi="Times New Roman" w:cs="Times New Roman"/>
                <w:sz w:val="21"/>
                <w:szCs w:val="21"/>
              </w:rPr>
              <w:t xml:space="preserve"> </w:t>
            </w:r>
          </w:p>
          <w:p w14:paraId="3A289368"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查企业生产现场设备及管道腐蚀情况，验证企业防腐蚀管理效果。</w:t>
            </w:r>
          </w:p>
        </w:tc>
        <w:tc>
          <w:tcPr>
            <w:tcW w:w="1984" w:type="dxa"/>
          </w:tcPr>
          <w:p w14:paraId="41ABC1A4"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753087A4"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1D0A154"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1BC9EC02"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C6FD00F"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08C4D90D" w14:textId="77777777" w:rsidTr="00D25355">
        <w:trPr>
          <w:jc w:val="center"/>
        </w:trPr>
        <w:tc>
          <w:tcPr>
            <w:tcW w:w="534" w:type="dxa"/>
            <w:vAlign w:val="center"/>
          </w:tcPr>
          <w:p w14:paraId="3173E1C8" w14:textId="446A335E"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BC5F17">
              <w:rPr>
                <w:rFonts w:ascii="Times New Roman" w:eastAsia="宋体" w:hAnsi="Times New Roman" w:cs="Times New Roman" w:hint="eastAsia"/>
                <w:sz w:val="21"/>
                <w:szCs w:val="21"/>
              </w:rPr>
              <w:t>4</w:t>
            </w:r>
          </w:p>
        </w:tc>
        <w:tc>
          <w:tcPr>
            <w:tcW w:w="567" w:type="dxa"/>
            <w:vMerge/>
          </w:tcPr>
          <w:p w14:paraId="45A98CDF"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148E3157"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可燃气体压缩机、液化烃、可燃液体泵不得使用皮带传动。在爆炸危险区域内的其他传动设备若必须使用皮带传动时，应使</w:t>
            </w:r>
            <w:r w:rsidRPr="00B30694">
              <w:rPr>
                <w:rFonts w:ascii="Times New Roman" w:eastAsia="宋体" w:hAnsi="Times New Roman" w:cs="Times New Roman"/>
                <w:sz w:val="21"/>
                <w:szCs w:val="21"/>
              </w:rPr>
              <w:lastRenderedPageBreak/>
              <w:t>用防静电皮带。</w:t>
            </w:r>
          </w:p>
        </w:tc>
        <w:tc>
          <w:tcPr>
            <w:tcW w:w="2410" w:type="dxa"/>
            <w:vAlign w:val="center"/>
          </w:tcPr>
          <w:p w14:paraId="2E07806B"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《石油化工企业设计防火标准（</w:t>
            </w:r>
            <w:r w:rsidRPr="00B30694">
              <w:rPr>
                <w:rFonts w:ascii="Times New Roman" w:eastAsia="宋体" w:hAnsi="Times New Roman" w:cs="Times New Roman"/>
                <w:sz w:val="21"/>
                <w:szCs w:val="21"/>
              </w:rPr>
              <w:t>2018</w:t>
            </w:r>
            <w:r w:rsidRPr="00B30694">
              <w:rPr>
                <w:rFonts w:ascii="Times New Roman" w:eastAsia="宋体" w:hAnsi="Times New Roman" w:cs="Times New Roman"/>
                <w:sz w:val="21"/>
                <w:szCs w:val="21"/>
              </w:rPr>
              <w:t>年版）》</w:t>
            </w:r>
            <w:r w:rsidRPr="00B30694">
              <w:rPr>
                <w:rFonts w:ascii="Times New Roman" w:eastAsia="宋体" w:hAnsi="Times New Roman" w:cs="Times New Roman"/>
                <w:sz w:val="21"/>
                <w:szCs w:val="21"/>
              </w:rPr>
              <w:t>GB50160-2008</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5.7.7</w:t>
            </w:r>
            <w:r w:rsidRPr="00B30694">
              <w:rPr>
                <w:rFonts w:ascii="Times New Roman" w:eastAsia="宋体" w:hAnsi="Times New Roman" w:cs="Times New Roman"/>
                <w:sz w:val="21"/>
                <w:szCs w:val="21"/>
              </w:rPr>
              <w:t>条</w:t>
            </w:r>
          </w:p>
        </w:tc>
        <w:tc>
          <w:tcPr>
            <w:tcW w:w="1701" w:type="dxa"/>
            <w:vAlign w:val="center"/>
          </w:tcPr>
          <w:p w14:paraId="70D649FB"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查看现场</w:t>
            </w:r>
          </w:p>
        </w:tc>
        <w:tc>
          <w:tcPr>
            <w:tcW w:w="1984" w:type="dxa"/>
          </w:tcPr>
          <w:p w14:paraId="67E11C77"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420DEBDB"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B1DF63E"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377C7F84"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3E34C05F"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B</w:t>
            </w:r>
            <w:r w:rsidRPr="00B30694">
              <w:rPr>
                <w:rFonts w:ascii="Times New Roman" w:eastAsia="宋体" w:hAnsi="Times New Roman" w:cs="Times New Roman"/>
                <w:sz w:val="21"/>
                <w:szCs w:val="21"/>
              </w:rPr>
              <w:t>级</w:t>
            </w:r>
          </w:p>
        </w:tc>
      </w:tr>
      <w:tr w:rsidR="00B30694" w:rsidRPr="00B30694" w14:paraId="45C159E9" w14:textId="77777777" w:rsidTr="00D25355">
        <w:trPr>
          <w:jc w:val="center"/>
        </w:trPr>
        <w:tc>
          <w:tcPr>
            <w:tcW w:w="534" w:type="dxa"/>
            <w:vAlign w:val="center"/>
          </w:tcPr>
          <w:p w14:paraId="04289AA5" w14:textId="1E6AA600"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BC5F17">
              <w:rPr>
                <w:rFonts w:ascii="Times New Roman" w:eastAsia="宋体" w:hAnsi="Times New Roman" w:cs="Times New Roman" w:hint="eastAsia"/>
                <w:sz w:val="21"/>
                <w:szCs w:val="21"/>
              </w:rPr>
              <w:t>5</w:t>
            </w:r>
          </w:p>
        </w:tc>
        <w:tc>
          <w:tcPr>
            <w:tcW w:w="567" w:type="dxa"/>
            <w:vMerge/>
          </w:tcPr>
          <w:p w14:paraId="24C14F62"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0E12F249" w14:textId="250A74D7" w:rsidR="00B30694" w:rsidRPr="00B30694" w:rsidRDefault="005D4E4E" w:rsidP="00BC5F17">
            <w:pPr>
              <w:widowControl/>
              <w:spacing w:line="280" w:lineRule="exact"/>
              <w:textAlignment w:val="center"/>
              <w:rPr>
                <w:rFonts w:ascii="Times New Roman" w:eastAsia="宋体" w:hAnsi="Times New Roman" w:cs="Times New Roman"/>
                <w:sz w:val="21"/>
                <w:szCs w:val="21"/>
              </w:rPr>
            </w:pPr>
            <w:r w:rsidRPr="005D4E4E">
              <w:rPr>
                <w:rFonts w:ascii="Times New Roman" w:eastAsia="宋体" w:hAnsi="Times New Roman" w:cs="Times New Roman" w:hint="eastAsia"/>
                <w:sz w:val="21"/>
                <w:szCs w:val="21"/>
              </w:rPr>
              <w:t>以作业人员的操作位置所在平面为基准</w:t>
            </w:r>
            <w:r w:rsidRPr="005D4E4E">
              <w:rPr>
                <w:rFonts w:ascii="Times New Roman" w:eastAsia="宋体" w:hAnsi="Times New Roman" w:cs="Times New Roman"/>
                <w:sz w:val="21"/>
                <w:szCs w:val="21"/>
              </w:rPr>
              <w:t>.</w:t>
            </w:r>
            <w:r w:rsidRPr="005D4E4E">
              <w:rPr>
                <w:rFonts w:ascii="Times New Roman" w:eastAsia="宋体" w:hAnsi="Times New Roman" w:cs="Times New Roman"/>
                <w:sz w:val="21"/>
                <w:szCs w:val="21"/>
              </w:rPr>
              <w:t>凡高度在</w:t>
            </w:r>
            <w:r w:rsidRPr="005D4E4E">
              <w:rPr>
                <w:rFonts w:ascii="Times New Roman" w:eastAsia="宋体" w:hAnsi="Times New Roman" w:cs="Times New Roman"/>
                <w:sz w:val="21"/>
                <w:szCs w:val="21"/>
              </w:rPr>
              <w:t>2m</w:t>
            </w:r>
            <w:r w:rsidRPr="005D4E4E">
              <w:rPr>
                <w:rFonts w:ascii="Times New Roman" w:eastAsia="宋体" w:hAnsi="Times New Roman" w:cs="Times New Roman"/>
                <w:sz w:val="21"/>
                <w:szCs w:val="21"/>
              </w:rPr>
              <w:t>之内的所有传动带、转轴、传动链、联轴节、带轮、齿轮、飞轮、链轮、电锯等外露危险零部件及危险部位，均应设置安全卫生防护装置。</w:t>
            </w:r>
          </w:p>
        </w:tc>
        <w:tc>
          <w:tcPr>
            <w:tcW w:w="2410" w:type="dxa"/>
            <w:vAlign w:val="center"/>
          </w:tcPr>
          <w:p w14:paraId="07E5A54D" w14:textId="1D4F3266" w:rsidR="00B30694" w:rsidRPr="00B30694" w:rsidRDefault="005D4E4E" w:rsidP="00B30694">
            <w:pPr>
              <w:widowControl/>
              <w:spacing w:line="280" w:lineRule="exact"/>
              <w:textAlignment w:val="center"/>
              <w:rPr>
                <w:rFonts w:ascii="Times New Roman" w:eastAsia="宋体" w:hAnsi="Times New Roman" w:cs="Times New Roman"/>
                <w:sz w:val="21"/>
                <w:szCs w:val="21"/>
              </w:rPr>
            </w:pPr>
            <w:r w:rsidRPr="005D4E4E">
              <w:rPr>
                <w:rFonts w:ascii="Times New Roman" w:eastAsia="宋体" w:hAnsi="Times New Roman" w:cs="Times New Roman" w:hint="eastAsia"/>
                <w:sz w:val="21"/>
                <w:szCs w:val="21"/>
              </w:rPr>
              <w:t>《</w:t>
            </w:r>
            <w:bookmarkStart w:id="5" w:name="OLE_LINK19"/>
            <w:bookmarkStart w:id="6" w:name="OLE_LINK20"/>
            <w:r w:rsidRPr="005D4E4E">
              <w:rPr>
                <w:rFonts w:ascii="Times New Roman" w:eastAsia="宋体" w:hAnsi="Times New Roman" w:cs="Times New Roman" w:hint="eastAsia"/>
                <w:sz w:val="21"/>
                <w:szCs w:val="21"/>
              </w:rPr>
              <w:t>生产设备安全卫生设计总则</w:t>
            </w:r>
            <w:bookmarkEnd w:id="5"/>
            <w:bookmarkEnd w:id="6"/>
            <w:r w:rsidRPr="005D4E4E">
              <w:rPr>
                <w:rFonts w:ascii="Times New Roman" w:eastAsia="宋体" w:hAnsi="Times New Roman" w:cs="Times New Roman" w:hint="eastAsia"/>
                <w:sz w:val="21"/>
                <w:szCs w:val="21"/>
              </w:rPr>
              <w:t>》</w:t>
            </w:r>
            <w:r w:rsidRPr="005D4E4E">
              <w:rPr>
                <w:rFonts w:ascii="Times New Roman" w:eastAsia="宋体" w:hAnsi="Times New Roman" w:cs="Times New Roman"/>
                <w:sz w:val="21"/>
                <w:szCs w:val="21"/>
              </w:rPr>
              <w:t>GB 5083-2023</w:t>
            </w:r>
            <w:r w:rsidR="00B30694" w:rsidRPr="00B30694">
              <w:rPr>
                <w:rFonts w:ascii="Times New Roman" w:eastAsia="宋体" w:hAnsi="Times New Roman" w:cs="Times New Roman"/>
                <w:sz w:val="21"/>
                <w:szCs w:val="21"/>
              </w:rPr>
              <w:t>第</w:t>
            </w:r>
            <w:r w:rsidR="00B30694" w:rsidRPr="00B30694">
              <w:rPr>
                <w:rFonts w:ascii="Times New Roman" w:eastAsia="宋体" w:hAnsi="Times New Roman" w:cs="Times New Roman"/>
                <w:sz w:val="21"/>
                <w:szCs w:val="21"/>
              </w:rPr>
              <w:t>6.1.</w:t>
            </w:r>
            <w:r>
              <w:rPr>
                <w:rFonts w:ascii="Times New Roman" w:eastAsia="宋体" w:hAnsi="Times New Roman" w:cs="Times New Roman" w:hint="eastAsia"/>
                <w:sz w:val="21"/>
                <w:szCs w:val="21"/>
              </w:rPr>
              <w:t>5</w:t>
            </w:r>
            <w:r w:rsidR="00B30694" w:rsidRPr="00B30694">
              <w:rPr>
                <w:rFonts w:ascii="Times New Roman" w:eastAsia="宋体" w:hAnsi="Times New Roman" w:cs="Times New Roman"/>
                <w:sz w:val="21"/>
                <w:szCs w:val="21"/>
              </w:rPr>
              <w:t>条</w:t>
            </w:r>
          </w:p>
          <w:p w14:paraId="10033917"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《带式输送机安全规范》</w:t>
            </w:r>
            <w:r w:rsidRPr="00B30694">
              <w:rPr>
                <w:rFonts w:ascii="Times New Roman" w:eastAsia="宋体" w:hAnsi="Times New Roman" w:cs="Times New Roman"/>
                <w:sz w:val="21"/>
                <w:szCs w:val="21"/>
              </w:rPr>
              <w:t>GB14784-2013</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4.1.11</w:t>
            </w:r>
            <w:r w:rsidRPr="00B30694">
              <w:rPr>
                <w:rFonts w:ascii="Times New Roman" w:eastAsia="宋体" w:hAnsi="Times New Roman" w:cs="Times New Roman"/>
                <w:sz w:val="21"/>
                <w:szCs w:val="21"/>
              </w:rPr>
              <w:t>条</w:t>
            </w:r>
          </w:p>
        </w:tc>
        <w:tc>
          <w:tcPr>
            <w:tcW w:w="1701" w:type="dxa"/>
            <w:vAlign w:val="center"/>
          </w:tcPr>
          <w:p w14:paraId="66B1F115"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检查转动设备的转动部位是否有可靠的安全防护装置。</w:t>
            </w:r>
            <w:r w:rsidRPr="00B30694">
              <w:rPr>
                <w:rFonts w:ascii="Times New Roman" w:eastAsia="宋体" w:hAnsi="Times New Roman" w:cs="Times New Roman"/>
                <w:sz w:val="21"/>
                <w:szCs w:val="21"/>
              </w:rPr>
              <w:t xml:space="preserve"> </w:t>
            </w:r>
          </w:p>
          <w:p w14:paraId="537AA8A4"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对于转动设备原厂配置的安全防护装置不符合要求时，也应进行整改。</w:t>
            </w:r>
          </w:p>
        </w:tc>
        <w:tc>
          <w:tcPr>
            <w:tcW w:w="1984" w:type="dxa"/>
          </w:tcPr>
          <w:p w14:paraId="23A478A4"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77B4F5FB"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744D862E"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D219768"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6CBA64FE" w14:textId="6D3B2BAC" w:rsidR="00B30694" w:rsidRPr="00B30694" w:rsidRDefault="000D1231" w:rsidP="00B30694">
            <w:pPr>
              <w:widowControl/>
              <w:spacing w:line="280" w:lineRule="exact"/>
              <w:jc w:val="center"/>
              <w:textAlignment w:val="center"/>
              <w:rPr>
                <w:rFonts w:ascii="Times New Roman" w:eastAsia="宋体" w:hAnsi="Times New Roman" w:cs="Times New Roman"/>
                <w:sz w:val="21"/>
                <w:szCs w:val="21"/>
              </w:rPr>
            </w:pPr>
            <w:r>
              <w:rPr>
                <w:rFonts w:ascii="Times New Roman" w:eastAsia="宋体" w:hAnsi="Times New Roman" w:cs="Times New Roman" w:hint="eastAsia"/>
                <w:sz w:val="21"/>
                <w:szCs w:val="21"/>
              </w:rPr>
              <w:t>C</w:t>
            </w:r>
            <w:r w:rsidR="00B30694" w:rsidRPr="00B30694">
              <w:rPr>
                <w:rFonts w:ascii="Times New Roman" w:eastAsia="宋体" w:hAnsi="Times New Roman" w:cs="Times New Roman"/>
                <w:sz w:val="21"/>
                <w:szCs w:val="21"/>
              </w:rPr>
              <w:t>级</w:t>
            </w:r>
          </w:p>
        </w:tc>
      </w:tr>
      <w:tr w:rsidR="00B30694" w:rsidRPr="00B30694" w14:paraId="42526A48" w14:textId="77777777" w:rsidTr="00D25355">
        <w:trPr>
          <w:jc w:val="center"/>
        </w:trPr>
        <w:tc>
          <w:tcPr>
            <w:tcW w:w="534" w:type="dxa"/>
            <w:vAlign w:val="center"/>
          </w:tcPr>
          <w:p w14:paraId="25A3203B" w14:textId="4F757AD3"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BC5F17">
              <w:rPr>
                <w:rFonts w:ascii="Times New Roman" w:eastAsia="宋体" w:hAnsi="Times New Roman" w:cs="Times New Roman" w:hint="eastAsia"/>
                <w:sz w:val="21"/>
                <w:szCs w:val="21"/>
              </w:rPr>
              <w:t>6</w:t>
            </w:r>
          </w:p>
        </w:tc>
        <w:tc>
          <w:tcPr>
            <w:tcW w:w="567" w:type="dxa"/>
            <w:vMerge w:val="restart"/>
            <w:vAlign w:val="center"/>
          </w:tcPr>
          <w:p w14:paraId="7E183013"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静设备</w:t>
            </w:r>
          </w:p>
        </w:tc>
        <w:tc>
          <w:tcPr>
            <w:tcW w:w="2126" w:type="dxa"/>
            <w:vAlign w:val="center"/>
          </w:tcPr>
          <w:p w14:paraId="00F95566"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企业应定期对储罐进行全面检查。</w:t>
            </w:r>
          </w:p>
        </w:tc>
        <w:tc>
          <w:tcPr>
            <w:tcW w:w="2410" w:type="dxa"/>
            <w:vAlign w:val="center"/>
          </w:tcPr>
          <w:p w14:paraId="784DCD58"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《危险化学品企业安全风险隐患排查治理导则》</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应急</w:t>
            </w:r>
            <w:r w:rsidRPr="00B30694">
              <w:rPr>
                <w:rFonts w:ascii="Times New Roman" w:eastAsia="宋体" w:hAnsi="Times New Roman" w:cs="Times New Roman"/>
                <w:sz w:val="21"/>
                <w:szCs w:val="21"/>
              </w:rPr>
              <w:t>[2019]78</w:t>
            </w:r>
            <w:r w:rsidRPr="00B30694">
              <w:rPr>
                <w:rFonts w:ascii="Times New Roman" w:eastAsia="宋体" w:hAnsi="Times New Roman" w:cs="Times New Roman"/>
                <w:sz w:val="21"/>
                <w:szCs w:val="21"/>
              </w:rPr>
              <w:t>号</w:t>
            </w:r>
            <w:r w:rsidRPr="00B30694">
              <w:rPr>
                <w:rFonts w:ascii="Times New Roman" w:eastAsia="宋体" w:hAnsi="Times New Roman" w:cs="Times New Roman"/>
                <w:sz w:val="21"/>
                <w:szCs w:val="21"/>
              </w:rPr>
              <w:t>)</w:t>
            </w:r>
          </w:p>
        </w:tc>
        <w:tc>
          <w:tcPr>
            <w:tcW w:w="1701" w:type="dxa"/>
            <w:vAlign w:val="center"/>
          </w:tcPr>
          <w:p w14:paraId="5BCB9803"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查阅企业储罐的管理制度，了解储罐的检查周期、检查内容、检查标准。</w:t>
            </w:r>
            <w:r w:rsidRPr="00B30694">
              <w:rPr>
                <w:rFonts w:ascii="Times New Roman" w:eastAsia="宋体" w:hAnsi="Times New Roman" w:cs="Times New Roman"/>
                <w:sz w:val="21"/>
                <w:szCs w:val="21"/>
              </w:rPr>
              <w:t xml:space="preserve"> </w:t>
            </w:r>
          </w:p>
          <w:p w14:paraId="2C9397D0"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查阅储罐检查计划、检查记录，核实检查计划是否落实，并确认罐顶和罐壁变形、罐底边缘板及外角焊缝腐蚀测厚数据的有效性，核实企业是否对测厚数据低于标准的储罐进行了原因分析和制定控制措施。</w:t>
            </w:r>
          </w:p>
        </w:tc>
        <w:tc>
          <w:tcPr>
            <w:tcW w:w="1984" w:type="dxa"/>
          </w:tcPr>
          <w:p w14:paraId="3533CF8B"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FADDE31"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C31B758"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4A5397FD"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3FAA9D8"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18200287" w14:textId="77777777" w:rsidTr="00D25355">
        <w:trPr>
          <w:jc w:val="center"/>
        </w:trPr>
        <w:tc>
          <w:tcPr>
            <w:tcW w:w="534" w:type="dxa"/>
            <w:vAlign w:val="center"/>
          </w:tcPr>
          <w:p w14:paraId="6EC42970" w14:textId="398E2820" w:rsidR="00B30694" w:rsidRPr="000D1231" w:rsidRDefault="000D1231"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1</w:t>
            </w:r>
            <w:r w:rsidR="00BC5F17">
              <w:rPr>
                <w:rFonts w:ascii="Times New Roman" w:eastAsia="宋体" w:hAnsi="Times New Roman" w:cs="Times New Roman" w:hint="eastAsia"/>
                <w:sz w:val="21"/>
                <w:szCs w:val="21"/>
              </w:rPr>
              <w:t>7</w:t>
            </w:r>
          </w:p>
        </w:tc>
        <w:tc>
          <w:tcPr>
            <w:tcW w:w="567" w:type="dxa"/>
            <w:vMerge/>
          </w:tcPr>
          <w:p w14:paraId="7676B35B"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42CBAC0F"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设备、设施、管道、管件、呼吸阀（液压安全阀）、阻火器、</w:t>
            </w:r>
            <w:r w:rsidRPr="00B30694">
              <w:rPr>
                <w:rFonts w:ascii="Times New Roman" w:eastAsia="宋体" w:hAnsi="Times New Roman" w:cs="Times New Roman"/>
                <w:sz w:val="21"/>
                <w:szCs w:val="21"/>
              </w:rPr>
              <w:lastRenderedPageBreak/>
              <w:t>通气管等选型、材质、安装等应符合设计文件要求，并处于完好投用状态。</w:t>
            </w:r>
          </w:p>
        </w:tc>
        <w:tc>
          <w:tcPr>
            <w:tcW w:w="2410" w:type="dxa"/>
            <w:vAlign w:val="center"/>
          </w:tcPr>
          <w:p w14:paraId="1A949AF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w:t>
            </w:r>
            <w:r w:rsidRPr="00B30694">
              <w:rPr>
                <w:rFonts w:ascii="Times New Roman" w:eastAsia="宋体" w:hAnsi="Times New Roman" w:cs="Times New Roman"/>
                <w:sz w:val="21"/>
                <w:szCs w:val="21"/>
              </w:rPr>
              <w:lastRenderedPageBreak/>
              <w:t>第十二条</w:t>
            </w:r>
          </w:p>
        </w:tc>
        <w:tc>
          <w:tcPr>
            <w:tcW w:w="1701" w:type="dxa"/>
            <w:vAlign w:val="center"/>
          </w:tcPr>
          <w:p w14:paraId="520A7FBA"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查阅检查维护记录、现场</w:t>
            </w:r>
          </w:p>
        </w:tc>
        <w:tc>
          <w:tcPr>
            <w:tcW w:w="1984" w:type="dxa"/>
          </w:tcPr>
          <w:p w14:paraId="77D2D5AA"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6E5BC574"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51B2E628"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7345F7A"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F3FA816" w14:textId="646EB1FA" w:rsidR="00B30694" w:rsidRPr="00B30694" w:rsidRDefault="000D1231" w:rsidP="00B30694">
            <w:pPr>
              <w:widowControl/>
              <w:spacing w:line="280" w:lineRule="exact"/>
              <w:jc w:val="center"/>
              <w:textAlignment w:val="center"/>
              <w:rPr>
                <w:rFonts w:ascii="Times New Roman" w:eastAsia="宋体" w:hAnsi="Times New Roman" w:cs="Times New Roman"/>
                <w:sz w:val="21"/>
                <w:szCs w:val="21"/>
              </w:rPr>
            </w:pPr>
            <w:r>
              <w:rPr>
                <w:rFonts w:ascii="Times New Roman" w:eastAsia="宋体" w:hAnsi="Times New Roman" w:cs="Times New Roman" w:hint="eastAsia"/>
                <w:sz w:val="21"/>
                <w:szCs w:val="21"/>
              </w:rPr>
              <w:t>B</w:t>
            </w:r>
            <w:r w:rsidR="00B30694" w:rsidRPr="00B30694">
              <w:rPr>
                <w:rFonts w:ascii="Times New Roman" w:eastAsia="宋体" w:hAnsi="Times New Roman" w:cs="Times New Roman"/>
                <w:sz w:val="21"/>
                <w:szCs w:val="21"/>
              </w:rPr>
              <w:t>级</w:t>
            </w:r>
          </w:p>
        </w:tc>
      </w:tr>
      <w:tr w:rsidR="00B30694" w:rsidRPr="00B30694" w14:paraId="7E4B0DCE" w14:textId="77777777" w:rsidTr="00D25355">
        <w:trPr>
          <w:jc w:val="center"/>
        </w:trPr>
        <w:tc>
          <w:tcPr>
            <w:tcW w:w="534" w:type="dxa"/>
            <w:vAlign w:val="center"/>
          </w:tcPr>
          <w:p w14:paraId="1F0DA0CE" w14:textId="3EEDF892"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18</w:t>
            </w:r>
          </w:p>
        </w:tc>
        <w:tc>
          <w:tcPr>
            <w:tcW w:w="567" w:type="dxa"/>
            <w:vMerge/>
            <w:vAlign w:val="center"/>
          </w:tcPr>
          <w:p w14:paraId="68DEB54F"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B042950" w14:textId="0DD8E9C4" w:rsidR="00B30694" w:rsidRPr="00B30694" w:rsidRDefault="00B30694" w:rsidP="00BC5F17">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锅炉、压力容器、压力管道、电梯、起重机械、场（厂）内专用机动车辆等特种设备应建立检测检验计划及台账，并按要求定期检测检验，特种设备不得超检验有效期使用。</w:t>
            </w:r>
          </w:p>
        </w:tc>
        <w:tc>
          <w:tcPr>
            <w:tcW w:w="2410" w:type="dxa"/>
            <w:vAlign w:val="bottom"/>
          </w:tcPr>
          <w:p w14:paraId="19B1BF47" w14:textId="77777777" w:rsidR="00B30694" w:rsidRPr="00B30694" w:rsidRDefault="00B30694" w:rsidP="00B30694">
            <w:pPr>
              <w:widowControl/>
              <w:spacing w:line="280" w:lineRule="exact"/>
              <w:textAlignment w:val="bottom"/>
              <w:rPr>
                <w:rFonts w:ascii="Times New Roman" w:eastAsia="宋体" w:hAnsi="Times New Roman" w:cs="Times New Roman"/>
                <w:sz w:val="21"/>
                <w:szCs w:val="21"/>
              </w:rPr>
            </w:pPr>
            <w:r w:rsidRPr="00B30694">
              <w:rPr>
                <w:rFonts w:ascii="Times New Roman" w:eastAsia="宋体" w:hAnsi="Times New Roman" w:cs="Times New Roman"/>
                <w:sz w:val="21"/>
                <w:szCs w:val="21"/>
              </w:rPr>
              <w:t>《固定式压力容器安全技术监察规程》</w:t>
            </w:r>
            <w:r w:rsidRPr="00B30694">
              <w:rPr>
                <w:rFonts w:ascii="Times New Roman" w:eastAsia="宋体" w:hAnsi="Times New Roman" w:cs="Times New Roman"/>
                <w:sz w:val="21"/>
                <w:szCs w:val="21"/>
              </w:rPr>
              <w:t>TSG21-2016</w:t>
            </w:r>
          </w:p>
          <w:p w14:paraId="5303B8C5" w14:textId="77777777" w:rsidR="00B30694" w:rsidRPr="00B30694" w:rsidRDefault="00B30694" w:rsidP="00B30694">
            <w:pPr>
              <w:widowControl/>
              <w:spacing w:line="280" w:lineRule="exact"/>
              <w:textAlignment w:val="bottom"/>
              <w:rPr>
                <w:rFonts w:ascii="Times New Roman" w:eastAsia="宋体" w:hAnsi="Times New Roman" w:cs="Times New Roman"/>
                <w:sz w:val="21"/>
                <w:szCs w:val="21"/>
              </w:rPr>
            </w:pPr>
            <w:r w:rsidRPr="00B30694">
              <w:rPr>
                <w:rFonts w:ascii="Times New Roman" w:eastAsia="宋体" w:hAnsi="Times New Roman" w:cs="Times New Roman"/>
                <w:sz w:val="21"/>
                <w:szCs w:val="21"/>
              </w:rPr>
              <w:t>《压力管道安全技术监察规程</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工业管道》</w:t>
            </w:r>
            <w:r w:rsidRPr="00B30694">
              <w:rPr>
                <w:rFonts w:ascii="Times New Roman" w:eastAsia="宋体" w:hAnsi="Times New Roman" w:cs="Times New Roman"/>
                <w:sz w:val="21"/>
                <w:szCs w:val="21"/>
              </w:rPr>
              <w:t>TSGD0001-2009</w:t>
            </w:r>
          </w:p>
          <w:p w14:paraId="50D43D53" w14:textId="77777777" w:rsidR="00B30694" w:rsidRPr="00B30694" w:rsidRDefault="00B30694" w:rsidP="00B30694">
            <w:pPr>
              <w:widowControl/>
              <w:spacing w:line="280" w:lineRule="exact"/>
              <w:textAlignment w:val="bottom"/>
              <w:rPr>
                <w:rFonts w:ascii="Times New Roman" w:eastAsia="宋体" w:hAnsi="Times New Roman" w:cs="Times New Roman"/>
                <w:sz w:val="21"/>
                <w:szCs w:val="21"/>
              </w:rPr>
            </w:pPr>
            <w:r w:rsidRPr="00B30694">
              <w:rPr>
                <w:rFonts w:ascii="Times New Roman" w:eastAsia="宋体" w:hAnsi="Times New Roman" w:cs="Times New Roman"/>
                <w:sz w:val="21"/>
                <w:szCs w:val="21"/>
              </w:rPr>
              <w:t>《特种设备使用管理规则》</w:t>
            </w:r>
            <w:r w:rsidRPr="00B30694">
              <w:rPr>
                <w:rFonts w:ascii="Times New Roman" w:eastAsia="宋体" w:hAnsi="Times New Roman" w:cs="Times New Roman"/>
                <w:sz w:val="21"/>
                <w:szCs w:val="21"/>
              </w:rPr>
              <w:t>TSG08-2026</w:t>
            </w:r>
          </w:p>
        </w:tc>
        <w:tc>
          <w:tcPr>
            <w:tcW w:w="1701" w:type="dxa"/>
            <w:vAlign w:val="center"/>
          </w:tcPr>
          <w:p w14:paraId="7941783C"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查台账记录</w:t>
            </w:r>
          </w:p>
        </w:tc>
        <w:tc>
          <w:tcPr>
            <w:tcW w:w="1984" w:type="dxa"/>
          </w:tcPr>
          <w:p w14:paraId="5FAE82E4"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44E050A6"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C82D8C1"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72C245E4"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2003DAE" w14:textId="586CFB55" w:rsidR="00B30694" w:rsidRPr="00B30694" w:rsidRDefault="000D1231" w:rsidP="00B30694">
            <w:pPr>
              <w:widowControl/>
              <w:spacing w:line="280" w:lineRule="exact"/>
              <w:jc w:val="center"/>
              <w:textAlignment w:val="bottom"/>
              <w:rPr>
                <w:rFonts w:ascii="Times New Roman" w:eastAsia="宋体" w:hAnsi="Times New Roman" w:cs="Times New Roman"/>
                <w:sz w:val="21"/>
                <w:szCs w:val="21"/>
              </w:rPr>
            </w:pPr>
            <w:r>
              <w:rPr>
                <w:rFonts w:ascii="Times New Roman" w:eastAsia="宋体" w:hAnsi="Times New Roman" w:cs="Times New Roman" w:hint="eastAsia"/>
                <w:sz w:val="21"/>
                <w:szCs w:val="21"/>
              </w:rPr>
              <w:t>C</w:t>
            </w:r>
            <w:r w:rsidR="00B30694" w:rsidRPr="00B30694">
              <w:rPr>
                <w:rFonts w:ascii="Times New Roman" w:eastAsia="宋体" w:hAnsi="Times New Roman" w:cs="Times New Roman"/>
                <w:sz w:val="21"/>
                <w:szCs w:val="21"/>
              </w:rPr>
              <w:t>级</w:t>
            </w:r>
          </w:p>
        </w:tc>
      </w:tr>
      <w:tr w:rsidR="00B30694" w:rsidRPr="00B30694" w14:paraId="5573844B" w14:textId="77777777" w:rsidTr="00D25355">
        <w:trPr>
          <w:jc w:val="center"/>
        </w:trPr>
        <w:tc>
          <w:tcPr>
            <w:tcW w:w="534" w:type="dxa"/>
            <w:vAlign w:val="center"/>
          </w:tcPr>
          <w:p w14:paraId="1DAD37F6" w14:textId="4B2781E4"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19</w:t>
            </w:r>
          </w:p>
        </w:tc>
        <w:tc>
          <w:tcPr>
            <w:tcW w:w="567" w:type="dxa"/>
            <w:vMerge/>
          </w:tcPr>
          <w:p w14:paraId="1948948A"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1077202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涉及甲类、剧毒物料的压力管道、管道元件（弯头、法兰、变径等）采用打</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卡具</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等临时堵漏措施继续运行。</w:t>
            </w:r>
          </w:p>
        </w:tc>
        <w:tc>
          <w:tcPr>
            <w:tcW w:w="2410" w:type="dxa"/>
            <w:vAlign w:val="center"/>
          </w:tcPr>
          <w:p w14:paraId="4518CCC9"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《化工和危险化学品生产经营企业重大生产安全事故隐患判定准则》（</w:t>
            </w:r>
            <w:r w:rsidRPr="00B30694">
              <w:rPr>
                <w:rFonts w:ascii="Times New Roman" w:eastAsia="宋体" w:hAnsi="Times New Roman" w:cs="Times New Roman"/>
                <w:sz w:val="21"/>
                <w:szCs w:val="21"/>
              </w:rPr>
              <w:t>AQ 3067-2026</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5.5.10</w:t>
            </w:r>
            <w:r w:rsidRPr="00B30694">
              <w:rPr>
                <w:rFonts w:ascii="Times New Roman" w:eastAsia="宋体" w:hAnsi="Times New Roman" w:cs="Times New Roman"/>
                <w:sz w:val="21"/>
                <w:szCs w:val="21"/>
              </w:rPr>
              <w:t>条</w:t>
            </w:r>
          </w:p>
        </w:tc>
        <w:tc>
          <w:tcPr>
            <w:tcW w:w="1701" w:type="dxa"/>
            <w:vAlign w:val="center"/>
          </w:tcPr>
          <w:p w14:paraId="63750E57"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查现场</w:t>
            </w:r>
          </w:p>
        </w:tc>
        <w:tc>
          <w:tcPr>
            <w:tcW w:w="1984" w:type="dxa"/>
          </w:tcPr>
          <w:p w14:paraId="1CB3F8D9"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3F5E5D1F"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2274242"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725A934"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5AD917D1" w14:textId="77777777" w:rsidR="00B30694" w:rsidRPr="00275C61" w:rsidRDefault="00B30694" w:rsidP="00B30694">
            <w:pPr>
              <w:widowControl/>
              <w:spacing w:line="280" w:lineRule="exact"/>
              <w:jc w:val="center"/>
              <w:textAlignment w:val="center"/>
              <w:rPr>
                <w:rFonts w:ascii="Times New Roman" w:eastAsia="宋体" w:hAnsi="Times New Roman" w:cs="Times New Roman"/>
                <w:b/>
                <w:bCs/>
                <w:sz w:val="21"/>
                <w:szCs w:val="21"/>
              </w:rPr>
            </w:pPr>
            <w:r w:rsidRPr="00275C61">
              <w:rPr>
                <w:rFonts w:ascii="Times New Roman" w:eastAsia="宋体" w:hAnsi="Times New Roman" w:cs="Times New Roman"/>
                <w:b/>
                <w:bCs/>
                <w:sz w:val="21"/>
                <w:szCs w:val="21"/>
              </w:rPr>
              <w:t>A</w:t>
            </w:r>
            <w:r w:rsidRPr="00275C61">
              <w:rPr>
                <w:rFonts w:ascii="Times New Roman" w:eastAsia="宋体" w:hAnsi="Times New Roman" w:cs="Times New Roman"/>
                <w:b/>
                <w:bCs/>
                <w:sz w:val="21"/>
                <w:szCs w:val="21"/>
              </w:rPr>
              <w:t>级</w:t>
            </w:r>
          </w:p>
        </w:tc>
      </w:tr>
      <w:tr w:rsidR="00B30694" w:rsidRPr="00B30694" w14:paraId="694E83E6" w14:textId="77777777" w:rsidTr="00D25355">
        <w:trPr>
          <w:jc w:val="center"/>
        </w:trPr>
        <w:tc>
          <w:tcPr>
            <w:tcW w:w="534" w:type="dxa"/>
            <w:vAlign w:val="center"/>
          </w:tcPr>
          <w:p w14:paraId="4BA70324" w14:textId="6067B68D"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0</w:t>
            </w:r>
          </w:p>
        </w:tc>
        <w:tc>
          <w:tcPr>
            <w:tcW w:w="567" w:type="dxa"/>
            <w:vMerge/>
          </w:tcPr>
          <w:p w14:paraId="61306A5F"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196DA6BD"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高危泵包括高温泵（输送介质操作温度</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自燃点或</w:t>
            </w:r>
            <w:r w:rsidRPr="00B30694">
              <w:rPr>
                <w:rFonts w:ascii="Times New Roman" w:eastAsia="宋体" w:hAnsi="Times New Roman" w:cs="Times New Roman"/>
                <w:sz w:val="21"/>
                <w:szCs w:val="21"/>
              </w:rPr>
              <w:t>260℃</w:t>
            </w:r>
            <w:r w:rsidRPr="00B30694">
              <w:rPr>
                <w:rFonts w:ascii="Times New Roman" w:eastAsia="宋体" w:hAnsi="Times New Roman" w:cs="Times New Roman"/>
                <w:sz w:val="21"/>
                <w:szCs w:val="21"/>
              </w:rPr>
              <w:t>）、液化烃泵（输送介质为</w:t>
            </w:r>
            <w:r w:rsidRPr="00B30694">
              <w:rPr>
                <w:rFonts w:ascii="Times New Roman" w:eastAsia="宋体" w:hAnsi="Times New Roman" w:cs="Times New Roman"/>
                <w:sz w:val="21"/>
                <w:szCs w:val="21"/>
              </w:rPr>
              <w:t>C1-C4</w:t>
            </w:r>
            <w:r w:rsidRPr="00B30694">
              <w:rPr>
                <w:rFonts w:ascii="Times New Roman" w:eastAsia="宋体" w:hAnsi="Times New Roman" w:cs="Times New Roman"/>
                <w:sz w:val="21"/>
                <w:szCs w:val="21"/>
              </w:rPr>
              <w:t>的烃类液体或其他类似液体）、中度以上有毒有害介质泵等轴端机械密封应采用串级、双端面机械密封、泵用干气密封或其他更好的密封形式。液化烃泵、有毒有害介质泵选型也可按</w:t>
            </w:r>
            <w:r w:rsidRPr="00B30694">
              <w:rPr>
                <w:rFonts w:ascii="Times New Roman" w:eastAsia="宋体" w:hAnsi="Times New Roman" w:cs="Times New Roman"/>
                <w:sz w:val="21"/>
                <w:szCs w:val="21"/>
              </w:rPr>
              <w:t>SH/T3148</w:t>
            </w:r>
            <w:r w:rsidRPr="00B30694">
              <w:rPr>
                <w:rFonts w:ascii="Times New Roman" w:eastAsia="宋体" w:hAnsi="Times New Roman" w:cs="Times New Roman"/>
                <w:sz w:val="21"/>
                <w:szCs w:val="21"/>
              </w:rPr>
              <w:t>选用无密封泵。</w:t>
            </w:r>
          </w:p>
        </w:tc>
        <w:tc>
          <w:tcPr>
            <w:tcW w:w="2410" w:type="dxa"/>
            <w:vAlign w:val="center"/>
          </w:tcPr>
          <w:p w14:paraId="1EA26D8A"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《危险化学品生产使用企业老旧装置安全风险评估指南》</w:t>
            </w:r>
          </w:p>
          <w:p w14:paraId="5851088B"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《国家安全监管总局办公厅关于印发首批重点监管的危险化学品安全措施和应急处置原则的通知》</w:t>
            </w:r>
          </w:p>
        </w:tc>
        <w:tc>
          <w:tcPr>
            <w:tcW w:w="1701" w:type="dxa"/>
            <w:vAlign w:val="center"/>
          </w:tcPr>
          <w:p w14:paraId="37C1AC4A"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查台账、现场</w:t>
            </w:r>
          </w:p>
        </w:tc>
        <w:tc>
          <w:tcPr>
            <w:tcW w:w="1984" w:type="dxa"/>
          </w:tcPr>
          <w:p w14:paraId="1BFB6D06"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792465D"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1A226B0"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24B32407"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779DE36"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B</w:t>
            </w:r>
            <w:r w:rsidRPr="00B30694">
              <w:rPr>
                <w:rFonts w:ascii="Times New Roman" w:eastAsia="宋体" w:hAnsi="Times New Roman" w:cs="Times New Roman"/>
                <w:sz w:val="21"/>
                <w:szCs w:val="21"/>
              </w:rPr>
              <w:t>级</w:t>
            </w:r>
          </w:p>
        </w:tc>
      </w:tr>
      <w:tr w:rsidR="00B30694" w:rsidRPr="00B30694" w14:paraId="6314CE53" w14:textId="77777777" w:rsidTr="00D25355">
        <w:trPr>
          <w:jc w:val="center"/>
        </w:trPr>
        <w:tc>
          <w:tcPr>
            <w:tcW w:w="534" w:type="dxa"/>
            <w:vAlign w:val="center"/>
          </w:tcPr>
          <w:p w14:paraId="0426F6EF" w14:textId="6613DE29"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lastRenderedPageBreak/>
              <w:t>21</w:t>
            </w:r>
          </w:p>
        </w:tc>
        <w:tc>
          <w:tcPr>
            <w:tcW w:w="567" w:type="dxa"/>
            <w:vMerge/>
          </w:tcPr>
          <w:p w14:paraId="65DBE346"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3FAAD3F7"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接触氢气的阀门不应采用铜和铜合金材料。</w:t>
            </w:r>
          </w:p>
        </w:tc>
        <w:tc>
          <w:tcPr>
            <w:tcW w:w="2410" w:type="dxa"/>
            <w:vAlign w:val="center"/>
          </w:tcPr>
          <w:p w14:paraId="179274EA"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《深度冷冻法生产氧气及相关气体安全技术规程》（</w:t>
            </w:r>
            <w:r w:rsidRPr="00B30694">
              <w:rPr>
                <w:rFonts w:ascii="Times New Roman" w:eastAsia="宋体" w:hAnsi="Times New Roman" w:cs="Times New Roman"/>
                <w:sz w:val="21"/>
                <w:szCs w:val="21"/>
              </w:rPr>
              <w:t>GB6912-2008</w:t>
            </w:r>
            <w:r w:rsidRPr="00B30694">
              <w:rPr>
                <w:rFonts w:ascii="Times New Roman" w:eastAsia="宋体" w:hAnsi="Times New Roman" w:cs="Times New Roman"/>
                <w:sz w:val="21"/>
                <w:szCs w:val="21"/>
              </w:rPr>
              <w:t>）</w:t>
            </w:r>
          </w:p>
        </w:tc>
        <w:tc>
          <w:tcPr>
            <w:tcW w:w="1701" w:type="dxa"/>
            <w:vAlign w:val="center"/>
          </w:tcPr>
          <w:p w14:paraId="689BE1BD"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查现场</w:t>
            </w:r>
          </w:p>
        </w:tc>
        <w:tc>
          <w:tcPr>
            <w:tcW w:w="1984" w:type="dxa"/>
          </w:tcPr>
          <w:p w14:paraId="3F2FFA5C"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EA46813"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743973C5"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B1B48B9"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40C1BA4C"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774BE731" w14:textId="77777777" w:rsidTr="00D25355">
        <w:trPr>
          <w:jc w:val="center"/>
        </w:trPr>
        <w:tc>
          <w:tcPr>
            <w:tcW w:w="534" w:type="dxa"/>
            <w:vAlign w:val="center"/>
          </w:tcPr>
          <w:p w14:paraId="303C2264" w14:textId="3A3BF8AE"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2</w:t>
            </w:r>
          </w:p>
        </w:tc>
        <w:tc>
          <w:tcPr>
            <w:tcW w:w="567" w:type="dxa"/>
            <w:vMerge/>
          </w:tcPr>
          <w:p w14:paraId="0E0020CF"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35F76DCE"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氧气管道、垫片、阀门、填料材质用及除锈、脱脂要求应符合规定。</w:t>
            </w:r>
          </w:p>
        </w:tc>
        <w:tc>
          <w:tcPr>
            <w:tcW w:w="2410" w:type="dxa"/>
            <w:vAlign w:val="center"/>
          </w:tcPr>
          <w:p w14:paraId="703C520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《深度冷冻法生产氧气及相关气体安全技术规程》（</w:t>
            </w:r>
            <w:r w:rsidRPr="00B30694">
              <w:rPr>
                <w:rFonts w:ascii="Times New Roman" w:eastAsia="宋体" w:hAnsi="Times New Roman" w:cs="Times New Roman"/>
                <w:sz w:val="21"/>
                <w:szCs w:val="21"/>
              </w:rPr>
              <w:t>GB6912-2009</w:t>
            </w:r>
            <w:r w:rsidRPr="00B30694">
              <w:rPr>
                <w:rFonts w:ascii="Times New Roman" w:eastAsia="宋体" w:hAnsi="Times New Roman" w:cs="Times New Roman"/>
                <w:sz w:val="21"/>
                <w:szCs w:val="21"/>
              </w:rPr>
              <w:t>）</w:t>
            </w:r>
          </w:p>
        </w:tc>
        <w:tc>
          <w:tcPr>
            <w:tcW w:w="1701" w:type="dxa"/>
            <w:vAlign w:val="center"/>
          </w:tcPr>
          <w:p w14:paraId="55248ADF"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查现场</w:t>
            </w:r>
          </w:p>
        </w:tc>
        <w:tc>
          <w:tcPr>
            <w:tcW w:w="1984" w:type="dxa"/>
          </w:tcPr>
          <w:p w14:paraId="75F0783B"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5416CDE"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59FA36AC"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6F103CE6"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5CFD2A48"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718E274C" w14:textId="77777777" w:rsidTr="00D25355">
        <w:trPr>
          <w:jc w:val="center"/>
        </w:trPr>
        <w:tc>
          <w:tcPr>
            <w:tcW w:w="534" w:type="dxa"/>
            <w:vAlign w:val="center"/>
          </w:tcPr>
          <w:p w14:paraId="35F1373E" w14:textId="431C1D19"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3</w:t>
            </w:r>
          </w:p>
        </w:tc>
        <w:tc>
          <w:tcPr>
            <w:tcW w:w="567" w:type="dxa"/>
            <w:vMerge/>
          </w:tcPr>
          <w:p w14:paraId="01E10358"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3049F4D3"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管廊的高度应满足装置内消防道路的设置要求。</w:t>
            </w:r>
          </w:p>
        </w:tc>
        <w:tc>
          <w:tcPr>
            <w:tcW w:w="2410" w:type="dxa"/>
            <w:vAlign w:val="center"/>
          </w:tcPr>
          <w:p w14:paraId="204222CA"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《石油化工企业设计防火标准</w:t>
            </w:r>
            <w:r w:rsidRPr="00B30694">
              <w:rPr>
                <w:rFonts w:ascii="Times New Roman" w:eastAsia="宋体" w:hAnsi="Times New Roman" w:cs="Times New Roman"/>
                <w:sz w:val="21"/>
                <w:szCs w:val="21"/>
              </w:rPr>
              <w:t>(2018</w:t>
            </w:r>
            <w:r w:rsidRPr="00B30694">
              <w:rPr>
                <w:rFonts w:ascii="Times New Roman" w:eastAsia="宋体" w:hAnsi="Times New Roman" w:cs="Times New Roman"/>
                <w:sz w:val="21"/>
                <w:szCs w:val="21"/>
              </w:rPr>
              <w:t>版</w:t>
            </w:r>
            <w:r w:rsidRPr="00B30694">
              <w:rPr>
                <w:rFonts w:ascii="Times New Roman" w:eastAsia="宋体" w:hAnsi="Times New Roman" w:cs="Times New Roman"/>
                <w:sz w:val="21"/>
                <w:szCs w:val="21"/>
              </w:rPr>
              <w:t>)</w:t>
            </w:r>
          </w:p>
          <w:p w14:paraId="243D6B96"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(GB50160-2008)</w:t>
            </w:r>
          </w:p>
          <w:p w14:paraId="635528EA"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《精细化工企业工程设计防火标准》</w:t>
            </w:r>
          </w:p>
          <w:p w14:paraId="550F8787"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(GB51283-2020)</w:t>
            </w:r>
          </w:p>
          <w:p w14:paraId="4FCF1CCF"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《建设计防火规范</w:t>
            </w:r>
            <w:r w:rsidRPr="00B30694">
              <w:rPr>
                <w:rFonts w:ascii="Times New Roman" w:eastAsia="宋体" w:hAnsi="Times New Roman" w:cs="Times New Roman"/>
                <w:sz w:val="21"/>
                <w:szCs w:val="21"/>
              </w:rPr>
              <w:t>(2018</w:t>
            </w:r>
            <w:r w:rsidRPr="00B30694">
              <w:rPr>
                <w:rFonts w:ascii="Times New Roman" w:eastAsia="宋体" w:hAnsi="Times New Roman" w:cs="Times New Roman"/>
                <w:sz w:val="21"/>
                <w:szCs w:val="21"/>
              </w:rPr>
              <w:t>年版</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(GB50016-2014)</w:t>
            </w:r>
          </w:p>
        </w:tc>
        <w:tc>
          <w:tcPr>
            <w:tcW w:w="1701" w:type="dxa"/>
            <w:vAlign w:val="center"/>
          </w:tcPr>
          <w:p w14:paraId="57911813"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查现场</w:t>
            </w:r>
          </w:p>
        </w:tc>
        <w:tc>
          <w:tcPr>
            <w:tcW w:w="1984" w:type="dxa"/>
          </w:tcPr>
          <w:p w14:paraId="745579CD"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0E2E92B4"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2BBEC627"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50C499F0"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15268E0"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B</w:t>
            </w:r>
            <w:r w:rsidRPr="00B30694">
              <w:rPr>
                <w:rFonts w:ascii="Times New Roman" w:eastAsia="宋体" w:hAnsi="Times New Roman" w:cs="Times New Roman"/>
                <w:sz w:val="21"/>
                <w:szCs w:val="21"/>
              </w:rPr>
              <w:t>级</w:t>
            </w:r>
          </w:p>
        </w:tc>
      </w:tr>
      <w:tr w:rsidR="00B30694" w:rsidRPr="00B30694" w14:paraId="287E3013" w14:textId="77777777" w:rsidTr="00D25355">
        <w:trPr>
          <w:jc w:val="center"/>
        </w:trPr>
        <w:tc>
          <w:tcPr>
            <w:tcW w:w="534" w:type="dxa"/>
            <w:vAlign w:val="center"/>
          </w:tcPr>
          <w:p w14:paraId="75868B36" w14:textId="7C124E9A"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4</w:t>
            </w:r>
          </w:p>
        </w:tc>
        <w:tc>
          <w:tcPr>
            <w:tcW w:w="567" w:type="dxa"/>
            <w:vMerge/>
          </w:tcPr>
          <w:p w14:paraId="45979984"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3E9436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压力容器设计单位的许可资格、设计类别、品种和级别范围是否符合相关标准及规定。</w:t>
            </w:r>
          </w:p>
        </w:tc>
        <w:tc>
          <w:tcPr>
            <w:tcW w:w="2410" w:type="dxa"/>
            <w:vAlign w:val="center"/>
          </w:tcPr>
          <w:p w14:paraId="06CAC5B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《特种设备生产和充装单位许可规则》（</w:t>
            </w:r>
            <w:r w:rsidRPr="00B30694">
              <w:rPr>
                <w:rFonts w:ascii="Times New Roman" w:eastAsia="宋体" w:hAnsi="Times New Roman" w:cs="Times New Roman"/>
                <w:sz w:val="21"/>
                <w:szCs w:val="21"/>
              </w:rPr>
              <w:t>TSG07-2019</w:t>
            </w:r>
            <w:r w:rsidRPr="00B30694">
              <w:rPr>
                <w:rFonts w:ascii="Times New Roman" w:eastAsia="宋体" w:hAnsi="Times New Roman" w:cs="Times New Roman"/>
                <w:sz w:val="21"/>
                <w:szCs w:val="21"/>
              </w:rPr>
              <w:t>）</w:t>
            </w:r>
          </w:p>
        </w:tc>
        <w:tc>
          <w:tcPr>
            <w:tcW w:w="1701" w:type="dxa"/>
            <w:vAlign w:val="center"/>
          </w:tcPr>
          <w:p w14:paraId="2C0EEEE5"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查压力容器技术档案</w:t>
            </w:r>
          </w:p>
        </w:tc>
        <w:tc>
          <w:tcPr>
            <w:tcW w:w="1984" w:type="dxa"/>
          </w:tcPr>
          <w:p w14:paraId="53EF87A1"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7330D6C"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C96AB38"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6B336C04"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EC3CC37"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6DD96B6D" w14:textId="77777777" w:rsidTr="00D25355">
        <w:trPr>
          <w:jc w:val="center"/>
        </w:trPr>
        <w:tc>
          <w:tcPr>
            <w:tcW w:w="534" w:type="dxa"/>
            <w:vAlign w:val="center"/>
          </w:tcPr>
          <w:p w14:paraId="0C07176E" w14:textId="7109F1C3" w:rsidR="00B30694" w:rsidRPr="000D1231" w:rsidRDefault="000D1231"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5</w:t>
            </w:r>
          </w:p>
        </w:tc>
        <w:tc>
          <w:tcPr>
            <w:tcW w:w="567" w:type="dxa"/>
            <w:vMerge/>
          </w:tcPr>
          <w:p w14:paraId="071A983A"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224EA49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与储罐连接的管道应采用柔性连接方式以满足抗震和储罐沉降的要求，首选自然补偿、弹性支</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吊</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架形式，受条件限制采用金属软管时，应采用抗震型金属软管；新建储存按照</w:t>
            </w:r>
            <w:r w:rsidRPr="00B30694">
              <w:rPr>
                <w:rFonts w:ascii="Times New Roman" w:eastAsia="宋体" w:hAnsi="Times New Roman" w:cs="Times New Roman"/>
                <w:sz w:val="21"/>
                <w:szCs w:val="21"/>
              </w:rPr>
              <w:t>GB30000.18</w:t>
            </w:r>
            <w:r w:rsidRPr="00B30694">
              <w:rPr>
                <w:rFonts w:ascii="Times New Roman" w:eastAsia="宋体" w:hAnsi="Times New Roman" w:cs="Times New Roman"/>
                <w:sz w:val="21"/>
                <w:szCs w:val="21"/>
              </w:rPr>
              <w:t>判定为急性毒性危害类别</w:t>
            </w:r>
            <w:r w:rsidRPr="00B30694">
              <w:rPr>
                <w:rFonts w:ascii="Times New Roman" w:eastAsia="宋体" w:hAnsi="Times New Roman" w:cs="Times New Roman"/>
                <w:sz w:val="21"/>
                <w:szCs w:val="21"/>
              </w:rPr>
              <w:t xml:space="preserve"> 1</w:t>
            </w:r>
            <w:r w:rsidRPr="00B30694">
              <w:rPr>
                <w:rFonts w:ascii="Times New Roman" w:eastAsia="宋体" w:hAnsi="Times New Roman" w:cs="Times New Roman"/>
                <w:sz w:val="21"/>
                <w:szCs w:val="21"/>
              </w:rPr>
              <w:t>、类别</w:t>
            </w:r>
            <w:r w:rsidRPr="00B30694">
              <w:rPr>
                <w:rFonts w:ascii="Times New Roman" w:eastAsia="宋体" w:hAnsi="Times New Roman" w:cs="Times New Roman"/>
                <w:sz w:val="21"/>
                <w:szCs w:val="21"/>
              </w:rPr>
              <w:t xml:space="preserve"> 2</w:t>
            </w:r>
            <w:r w:rsidRPr="00B30694">
              <w:rPr>
                <w:rFonts w:ascii="Times New Roman" w:eastAsia="宋体" w:hAnsi="Times New Roman" w:cs="Times New Roman"/>
                <w:sz w:val="21"/>
                <w:szCs w:val="21"/>
              </w:rPr>
              <w:t>，以及列入《高毒物品目录》的有毒液体的储罐，与</w:t>
            </w:r>
            <w:r w:rsidRPr="00B30694">
              <w:rPr>
                <w:rFonts w:ascii="Times New Roman" w:eastAsia="宋体" w:hAnsi="Times New Roman" w:cs="Times New Roman"/>
                <w:sz w:val="21"/>
                <w:szCs w:val="21"/>
              </w:rPr>
              <w:lastRenderedPageBreak/>
              <w:t>储罐连接的管道不应采用金属软管。</w:t>
            </w:r>
          </w:p>
        </w:tc>
        <w:tc>
          <w:tcPr>
            <w:tcW w:w="2410" w:type="dxa"/>
            <w:vAlign w:val="center"/>
          </w:tcPr>
          <w:p w14:paraId="3E0C0AB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《化工企业可燃液体常压储罐区安全管理规范》（</w:t>
            </w:r>
            <w:r w:rsidRPr="00B30694">
              <w:rPr>
                <w:rFonts w:ascii="Times New Roman" w:eastAsia="宋体" w:hAnsi="Times New Roman" w:cs="Times New Roman"/>
                <w:sz w:val="21"/>
                <w:szCs w:val="21"/>
              </w:rPr>
              <w:t>AQ 3063-2025</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 xml:space="preserve"> 6.1.9 </w:t>
            </w:r>
            <w:r w:rsidRPr="00B30694">
              <w:rPr>
                <w:rFonts w:ascii="Times New Roman" w:eastAsia="宋体" w:hAnsi="Times New Roman" w:cs="Times New Roman"/>
                <w:sz w:val="21"/>
                <w:szCs w:val="21"/>
              </w:rPr>
              <w:t>条</w:t>
            </w:r>
          </w:p>
        </w:tc>
        <w:tc>
          <w:tcPr>
            <w:tcW w:w="1701" w:type="dxa"/>
            <w:vAlign w:val="center"/>
          </w:tcPr>
          <w:p w14:paraId="6F031518"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查设备台账、现场</w:t>
            </w:r>
          </w:p>
        </w:tc>
        <w:tc>
          <w:tcPr>
            <w:tcW w:w="1984" w:type="dxa"/>
          </w:tcPr>
          <w:p w14:paraId="644D3007"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0038758E"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1102897A"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2960CC57"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18BDE3D"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7CD9E9B4" w14:textId="77777777" w:rsidTr="00D25355">
        <w:trPr>
          <w:jc w:val="center"/>
        </w:trPr>
        <w:tc>
          <w:tcPr>
            <w:tcW w:w="534" w:type="dxa"/>
            <w:vAlign w:val="center"/>
          </w:tcPr>
          <w:p w14:paraId="48FB2750" w14:textId="1FF33B3B" w:rsidR="00B30694" w:rsidRPr="000D1231" w:rsidRDefault="000D1231"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2</w:t>
            </w:r>
            <w:r w:rsidR="00BC5F17">
              <w:rPr>
                <w:rFonts w:ascii="Times New Roman" w:eastAsia="宋体" w:hAnsi="Times New Roman" w:cs="Times New Roman" w:hint="eastAsia"/>
                <w:sz w:val="21"/>
                <w:szCs w:val="21"/>
              </w:rPr>
              <w:t>6</w:t>
            </w:r>
          </w:p>
        </w:tc>
        <w:tc>
          <w:tcPr>
            <w:tcW w:w="567" w:type="dxa"/>
            <w:vMerge/>
          </w:tcPr>
          <w:p w14:paraId="662010E3"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7734B2B9"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液化烃泵应设置远程停泵功能，泵出口应设置止回阀，并在泵出口设置远程切断阀。</w:t>
            </w:r>
          </w:p>
        </w:tc>
        <w:tc>
          <w:tcPr>
            <w:tcW w:w="2410" w:type="dxa"/>
            <w:vAlign w:val="center"/>
          </w:tcPr>
          <w:p w14:paraId="3BB95061"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《化工企业液化烃储罐区安全管理规范》（</w:t>
            </w:r>
            <w:r w:rsidRPr="00B30694">
              <w:rPr>
                <w:rFonts w:ascii="Times New Roman" w:eastAsia="宋体" w:hAnsi="Times New Roman" w:cs="Times New Roman"/>
                <w:sz w:val="21"/>
                <w:szCs w:val="21"/>
              </w:rPr>
              <w:t>AQ 3059-2023</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 xml:space="preserve"> 6.1.4</w:t>
            </w:r>
            <w:r w:rsidRPr="00B30694">
              <w:rPr>
                <w:rFonts w:ascii="Times New Roman" w:eastAsia="宋体" w:hAnsi="Times New Roman" w:cs="Times New Roman"/>
                <w:sz w:val="21"/>
                <w:szCs w:val="21"/>
              </w:rPr>
              <w:t>条</w:t>
            </w:r>
          </w:p>
        </w:tc>
        <w:tc>
          <w:tcPr>
            <w:tcW w:w="1701" w:type="dxa"/>
            <w:vAlign w:val="center"/>
          </w:tcPr>
          <w:p w14:paraId="4F4D65BD"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w:t>
            </w:r>
            <w:r w:rsidRPr="00B30694">
              <w:rPr>
                <w:rFonts w:ascii="Times New Roman" w:eastAsia="宋体" w:hAnsi="Times New Roman" w:cs="Times New Roman"/>
                <w:sz w:val="21"/>
                <w:szCs w:val="21"/>
              </w:rPr>
              <w:t>DCS</w:t>
            </w:r>
            <w:r w:rsidRPr="00B30694">
              <w:rPr>
                <w:rFonts w:ascii="Times New Roman" w:eastAsia="宋体" w:hAnsi="Times New Roman" w:cs="Times New Roman"/>
                <w:sz w:val="21"/>
                <w:szCs w:val="21"/>
              </w:rPr>
              <w:t>系统、现场</w:t>
            </w:r>
          </w:p>
        </w:tc>
        <w:tc>
          <w:tcPr>
            <w:tcW w:w="1984" w:type="dxa"/>
          </w:tcPr>
          <w:p w14:paraId="6744EEF5"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5A900B0A"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30456E6"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38868E58"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1D0FA92D"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76E68528" w14:textId="77777777" w:rsidTr="00D25355">
        <w:trPr>
          <w:jc w:val="center"/>
        </w:trPr>
        <w:tc>
          <w:tcPr>
            <w:tcW w:w="534" w:type="dxa"/>
            <w:vAlign w:val="center"/>
          </w:tcPr>
          <w:p w14:paraId="4EE78DBC" w14:textId="0FED97B1"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27</w:t>
            </w:r>
          </w:p>
        </w:tc>
        <w:tc>
          <w:tcPr>
            <w:tcW w:w="567" w:type="dxa"/>
            <w:vMerge/>
          </w:tcPr>
          <w:p w14:paraId="24353BFE"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294B38D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液化烃储罐区离心泵应采用双机械密封，轴封的设计压力不应低于泵最大入口压力。新建液化烃罐外泵应配置轴温、振动检测仪表和在线状态监测系统。当安装空间不受限时，在役液化烃罐外泵</w:t>
            </w:r>
            <w:r w:rsidRPr="00B30694">
              <w:rPr>
                <w:rFonts w:ascii="Times New Roman" w:eastAsia="宋体" w:hAnsi="Times New Roman" w:cs="Times New Roman"/>
                <w:sz w:val="21"/>
                <w:szCs w:val="21"/>
              </w:rPr>
              <w:t xml:space="preserve"> </w:t>
            </w:r>
            <w:r w:rsidRPr="00B30694">
              <w:rPr>
                <w:rFonts w:ascii="Times New Roman" w:eastAsia="宋体" w:hAnsi="Times New Roman" w:cs="Times New Roman"/>
                <w:sz w:val="21"/>
                <w:szCs w:val="21"/>
              </w:rPr>
              <w:t>应配置轴温、振动检测仪表和在线状态监测系统，当安装空间受限时，应规定振动和轴温检测点，供巡检人员定期检测。</w:t>
            </w:r>
          </w:p>
        </w:tc>
        <w:tc>
          <w:tcPr>
            <w:tcW w:w="2410" w:type="dxa"/>
            <w:vAlign w:val="center"/>
          </w:tcPr>
          <w:p w14:paraId="45CF96F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《化工企业液化烃储罐区安全管理规范》</w:t>
            </w:r>
          </w:p>
          <w:p w14:paraId="47DEA6C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AQ 3059-2023</w:t>
            </w:r>
            <w:r w:rsidRPr="00B30694">
              <w:rPr>
                <w:rFonts w:ascii="Times New Roman" w:eastAsia="宋体" w:hAnsi="Times New Roman" w:cs="Times New Roman"/>
                <w:sz w:val="21"/>
                <w:szCs w:val="21"/>
              </w:rPr>
              <w:t>）第</w:t>
            </w:r>
          </w:p>
          <w:p w14:paraId="43B099C6"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 xml:space="preserve">6.2.3.2 </w:t>
            </w:r>
            <w:r w:rsidRPr="00B30694">
              <w:rPr>
                <w:rFonts w:ascii="Times New Roman" w:eastAsia="宋体" w:hAnsi="Times New Roman" w:cs="Times New Roman"/>
                <w:sz w:val="21"/>
                <w:szCs w:val="21"/>
              </w:rPr>
              <w:t>条</w:t>
            </w:r>
          </w:p>
        </w:tc>
        <w:tc>
          <w:tcPr>
            <w:tcW w:w="1701" w:type="dxa"/>
            <w:vAlign w:val="center"/>
          </w:tcPr>
          <w:p w14:paraId="69082256"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w:t>
            </w:r>
            <w:r w:rsidRPr="00B30694">
              <w:rPr>
                <w:rFonts w:ascii="Times New Roman" w:eastAsia="宋体" w:hAnsi="Times New Roman" w:cs="Times New Roman"/>
                <w:sz w:val="21"/>
                <w:szCs w:val="21"/>
              </w:rPr>
              <w:t>DCS</w:t>
            </w:r>
            <w:r w:rsidRPr="00B30694">
              <w:rPr>
                <w:rFonts w:ascii="Times New Roman" w:eastAsia="宋体" w:hAnsi="Times New Roman" w:cs="Times New Roman"/>
                <w:sz w:val="21"/>
                <w:szCs w:val="21"/>
              </w:rPr>
              <w:t>系统、记录、现场</w:t>
            </w:r>
          </w:p>
        </w:tc>
        <w:tc>
          <w:tcPr>
            <w:tcW w:w="1984" w:type="dxa"/>
          </w:tcPr>
          <w:p w14:paraId="781A1C2C"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CB7C982"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51BA4DED"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734C64CC"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54C3CEEF"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586F78F5" w14:textId="77777777" w:rsidTr="00D25355">
        <w:trPr>
          <w:jc w:val="center"/>
        </w:trPr>
        <w:tc>
          <w:tcPr>
            <w:tcW w:w="534" w:type="dxa"/>
            <w:vAlign w:val="center"/>
          </w:tcPr>
          <w:p w14:paraId="048F43AD" w14:textId="05F95861"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28</w:t>
            </w:r>
          </w:p>
        </w:tc>
        <w:tc>
          <w:tcPr>
            <w:tcW w:w="567" w:type="dxa"/>
            <w:vMerge/>
          </w:tcPr>
          <w:p w14:paraId="0723E5CB"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07335B17" w14:textId="77777777" w:rsidR="00B30694" w:rsidRPr="00B30694" w:rsidRDefault="00B30694" w:rsidP="00B30694">
            <w:pPr>
              <w:widowControl/>
              <w:snapToGrid w:val="0"/>
              <w:spacing w:line="280" w:lineRule="exact"/>
              <w:rPr>
                <w:rFonts w:ascii="Times New Roman" w:eastAsia="宋体" w:hAnsi="Times New Roman" w:cs="Times New Roman"/>
                <w:sz w:val="21"/>
                <w:szCs w:val="21"/>
              </w:rPr>
            </w:pPr>
            <w:r w:rsidRPr="00B30694">
              <w:rPr>
                <w:rFonts w:ascii="Times New Roman" w:eastAsia="宋体" w:hAnsi="Times New Roman" w:cs="Times New Roman"/>
                <w:sz w:val="21"/>
                <w:szCs w:val="21"/>
              </w:rPr>
              <w:t>液化烃、液氯、液氨管道不得采用软管连接，可燃液体管道不得采用非金属软管连接。</w:t>
            </w:r>
          </w:p>
        </w:tc>
        <w:tc>
          <w:tcPr>
            <w:tcW w:w="2410" w:type="dxa"/>
            <w:vAlign w:val="center"/>
          </w:tcPr>
          <w:p w14:paraId="583A39A0" w14:textId="77777777" w:rsidR="00B30694" w:rsidRPr="00B30694" w:rsidRDefault="00B30694" w:rsidP="00B30694">
            <w:pPr>
              <w:widowControl/>
              <w:snapToGrid w:val="0"/>
              <w:spacing w:line="280" w:lineRule="exact"/>
              <w:rPr>
                <w:rFonts w:ascii="Times New Roman" w:eastAsia="宋体" w:hAnsi="Times New Roman" w:cs="Times New Roman"/>
                <w:sz w:val="21"/>
                <w:szCs w:val="21"/>
              </w:rPr>
            </w:pPr>
            <w:r w:rsidRPr="00B30694">
              <w:rPr>
                <w:rFonts w:ascii="Times New Roman" w:eastAsia="宋体" w:hAnsi="Times New Roman" w:cs="Times New Roman"/>
                <w:sz w:val="21"/>
                <w:szCs w:val="21"/>
              </w:rPr>
              <w:t>《石油化工企业设计防火标准</w:t>
            </w:r>
            <w:r w:rsidRPr="00B30694">
              <w:rPr>
                <w:rFonts w:ascii="Times New Roman" w:eastAsia="宋体" w:hAnsi="Times New Roman" w:cs="Times New Roman"/>
                <w:sz w:val="21"/>
                <w:szCs w:val="21"/>
              </w:rPr>
              <w:t>(2018</w:t>
            </w:r>
            <w:r w:rsidRPr="00B30694">
              <w:rPr>
                <w:rFonts w:ascii="Times New Roman" w:eastAsia="宋体" w:hAnsi="Times New Roman" w:cs="Times New Roman"/>
                <w:sz w:val="21"/>
                <w:szCs w:val="21"/>
              </w:rPr>
              <w:t>版</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50160-2008)</w:t>
            </w:r>
          </w:p>
        </w:tc>
        <w:tc>
          <w:tcPr>
            <w:tcW w:w="1701" w:type="dxa"/>
            <w:vAlign w:val="center"/>
          </w:tcPr>
          <w:p w14:paraId="4CC198C6"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查现场</w:t>
            </w:r>
          </w:p>
        </w:tc>
        <w:tc>
          <w:tcPr>
            <w:tcW w:w="1984" w:type="dxa"/>
          </w:tcPr>
          <w:p w14:paraId="3A0EC21E"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6339B8BC"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870FB35"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61620435"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8484AEF" w14:textId="77777777" w:rsidR="00B30694" w:rsidRPr="00B30694" w:rsidRDefault="00B30694" w:rsidP="00B30694">
            <w:pPr>
              <w:widowControl/>
              <w:snapToGrid w:val="0"/>
              <w:spacing w:line="280" w:lineRule="exact"/>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33E93449" w14:textId="77777777" w:rsidTr="00D25355">
        <w:trPr>
          <w:jc w:val="center"/>
        </w:trPr>
        <w:tc>
          <w:tcPr>
            <w:tcW w:w="534" w:type="dxa"/>
            <w:vAlign w:val="center"/>
          </w:tcPr>
          <w:p w14:paraId="47802971" w14:textId="25BED613"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29</w:t>
            </w:r>
          </w:p>
        </w:tc>
        <w:tc>
          <w:tcPr>
            <w:tcW w:w="567" w:type="dxa"/>
            <w:vMerge w:val="restart"/>
            <w:vAlign w:val="center"/>
          </w:tcPr>
          <w:p w14:paraId="1AC2B71C"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安全附件</w:t>
            </w:r>
          </w:p>
        </w:tc>
        <w:tc>
          <w:tcPr>
            <w:tcW w:w="2126" w:type="dxa"/>
            <w:vAlign w:val="center"/>
          </w:tcPr>
          <w:p w14:paraId="3AF76598"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1.</w:t>
            </w:r>
            <w:r w:rsidRPr="00B30694">
              <w:rPr>
                <w:rFonts w:ascii="Times New Roman" w:eastAsia="宋体" w:hAnsi="Times New Roman" w:cs="Times New Roman"/>
                <w:sz w:val="21"/>
                <w:szCs w:val="21"/>
              </w:rPr>
              <w:t>企业应建立安全阀检测台账、爆破片更换记录。</w:t>
            </w:r>
          </w:p>
          <w:p w14:paraId="0C6B49FF" w14:textId="5EE18C86" w:rsidR="00B30694" w:rsidRPr="00B30694" w:rsidRDefault="00B30694" w:rsidP="00BC5F17">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2.</w:t>
            </w:r>
            <w:r w:rsidRPr="00B30694">
              <w:rPr>
                <w:rFonts w:ascii="Times New Roman" w:eastAsia="宋体" w:hAnsi="Times New Roman" w:cs="Times New Roman"/>
                <w:sz w:val="21"/>
                <w:szCs w:val="21"/>
              </w:rPr>
              <w:t>安全阀、爆破片等超压泄放装置进出口必须保证畅通，压力</w:t>
            </w:r>
            <w:r w:rsidRPr="00B30694">
              <w:rPr>
                <w:rFonts w:ascii="Times New Roman" w:eastAsia="宋体" w:hAnsi="Times New Roman" w:cs="Times New Roman"/>
                <w:sz w:val="21"/>
                <w:szCs w:val="21"/>
              </w:rPr>
              <w:lastRenderedPageBreak/>
              <w:t>容器与超压泄放装置之间的管道及管件的通孔，其截面积不得小于超压泄放装置的进口截面积。</w:t>
            </w:r>
          </w:p>
        </w:tc>
        <w:tc>
          <w:tcPr>
            <w:tcW w:w="2410" w:type="dxa"/>
            <w:vAlign w:val="center"/>
          </w:tcPr>
          <w:p w14:paraId="0B027C3A"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《关于加强化工过程安全管理的指导意见》（安监总管三〔</w:t>
            </w:r>
            <w:r w:rsidRPr="00B30694">
              <w:rPr>
                <w:rFonts w:ascii="Times New Roman" w:eastAsia="宋体" w:hAnsi="Times New Roman" w:cs="Times New Roman"/>
                <w:sz w:val="21"/>
                <w:szCs w:val="21"/>
              </w:rPr>
              <w:t>2013</w:t>
            </w:r>
            <w:r w:rsidRPr="00B30694">
              <w:rPr>
                <w:rFonts w:ascii="Times New Roman" w:eastAsia="宋体" w:hAnsi="Times New Roman" w:cs="Times New Roman"/>
                <w:sz w:val="21"/>
                <w:szCs w:val="21"/>
              </w:rPr>
              <w:t>〕</w:t>
            </w:r>
            <w:r w:rsidRPr="00B30694">
              <w:rPr>
                <w:rFonts w:ascii="Times New Roman" w:eastAsia="宋体" w:hAnsi="Times New Roman" w:cs="Times New Roman"/>
                <w:sz w:val="21"/>
                <w:szCs w:val="21"/>
              </w:rPr>
              <w:t>88</w:t>
            </w:r>
            <w:r w:rsidRPr="00B30694">
              <w:rPr>
                <w:rFonts w:ascii="Times New Roman" w:eastAsia="宋体" w:hAnsi="Times New Roman" w:cs="Times New Roman"/>
                <w:sz w:val="21"/>
                <w:szCs w:val="21"/>
              </w:rPr>
              <w:t>号）第十六条</w:t>
            </w:r>
          </w:p>
          <w:p w14:paraId="79648692"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《固定式压力容器安全技术监察规程》</w:t>
            </w:r>
            <w:r w:rsidRPr="00B30694">
              <w:rPr>
                <w:rFonts w:ascii="Times New Roman" w:eastAsia="宋体" w:hAnsi="Times New Roman" w:cs="Times New Roman"/>
                <w:sz w:val="21"/>
                <w:szCs w:val="21"/>
              </w:rPr>
              <w:lastRenderedPageBreak/>
              <w:t>TSG21-2016</w:t>
            </w:r>
          </w:p>
        </w:tc>
        <w:tc>
          <w:tcPr>
            <w:tcW w:w="1701" w:type="dxa"/>
            <w:vAlign w:val="center"/>
          </w:tcPr>
          <w:p w14:paraId="208B9683"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查阅特种设备、安全附件的管理制度并明确管理部门和专门人员。在特种设备</w:t>
            </w:r>
            <w:r w:rsidRPr="00B30694">
              <w:rPr>
                <w:rFonts w:ascii="Times New Roman" w:eastAsia="宋体" w:hAnsi="Times New Roman" w:cs="Times New Roman"/>
                <w:sz w:val="21"/>
                <w:szCs w:val="21"/>
              </w:rPr>
              <w:lastRenderedPageBreak/>
              <w:t>管理制度中应明确安全附件及仪表（至少包括安全阀、爆破片装置、易熔塞、紧急切断装置、安全联锁装置、压力、温度、液位等测量仪表等）具体管理内容并符合</w:t>
            </w:r>
            <w:r w:rsidRPr="00B30694">
              <w:rPr>
                <w:rFonts w:ascii="Times New Roman" w:eastAsia="宋体" w:hAnsi="Times New Roman" w:cs="Times New Roman"/>
                <w:sz w:val="21"/>
                <w:szCs w:val="21"/>
              </w:rPr>
              <w:t>TSG 08</w:t>
            </w:r>
            <w:r w:rsidRPr="00B30694">
              <w:rPr>
                <w:rFonts w:ascii="Times New Roman" w:eastAsia="宋体" w:hAnsi="Times New Roman" w:cs="Times New Roman"/>
                <w:sz w:val="21"/>
                <w:szCs w:val="21"/>
              </w:rPr>
              <w:t>的规定。</w:t>
            </w:r>
          </w:p>
        </w:tc>
        <w:tc>
          <w:tcPr>
            <w:tcW w:w="1984" w:type="dxa"/>
          </w:tcPr>
          <w:p w14:paraId="2619E2A7"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4A18E9F3"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8D3DB7B"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3297CD1C"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04A47355"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B30694" w:rsidRPr="00B30694" w14:paraId="1B9F9E7F" w14:textId="77777777" w:rsidTr="00D25355">
        <w:trPr>
          <w:jc w:val="center"/>
        </w:trPr>
        <w:tc>
          <w:tcPr>
            <w:tcW w:w="534" w:type="dxa"/>
            <w:vAlign w:val="center"/>
          </w:tcPr>
          <w:p w14:paraId="14879509" w14:textId="701DD43E"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0</w:t>
            </w:r>
          </w:p>
        </w:tc>
        <w:tc>
          <w:tcPr>
            <w:tcW w:w="567" w:type="dxa"/>
            <w:vMerge/>
          </w:tcPr>
          <w:p w14:paraId="306D3CCF"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9C29010"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安全阀、爆破片等安全附件应按照设计要求设置并投入使用。</w:t>
            </w:r>
          </w:p>
        </w:tc>
        <w:tc>
          <w:tcPr>
            <w:tcW w:w="2410" w:type="dxa"/>
            <w:vAlign w:val="center"/>
          </w:tcPr>
          <w:p w14:paraId="681D9ED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《化工和危险化学品生产经营企业重大生产安全事故隐患判定准则》（</w:t>
            </w:r>
            <w:r w:rsidRPr="00B30694">
              <w:rPr>
                <w:rFonts w:ascii="Times New Roman" w:eastAsia="宋体" w:hAnsi="Times New Roman" w:cs="Times New Roman"/>
                <w:sz w:val="21"/>
                <w:szCs w:val="21"/>
              </w:rPr>
              <w:t>AQ 3067-2026</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5.4.6</w:t>
            </w:r>
            <w:r w:rsidRPr="00B30694">
              <w:rPr>
                <w:rFonts w:ascii="Times New Roman" w:eastAsia="宋体" w:hAnsi="Times New Roman" w:cs="Times New Roman"/>
                <w:sz w:val="21"/>
                <w:szCs w:val="21"/>
              </w:rPr>
              <w:t>条</w:t>
            </w:r>
          </w:p>
        </w:tc>
        <w:tc>
          <w:tcPr>
            <w:tcW w:w="1701" w:type="dxa"/>
            <w:vAlign w:val="center"/>
          </w:tcPr>
          <w:p w14:paraId="53645116" w14:textId="77777777" w:rsidR="00B30694" w:rsidRPr="00B30694" w:rsidRDefault="00B30694" w:rsidP="00B30694">
            <w:pPr>
              <w:jc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查设计资料、现场</w:t>
            </w:r>
          </w:p>
        </w:tc>
        <w:tc>
          <w:tcPr>
            <w:tcW w:w="1984" w:type="dxa"/>
          </w:tcPr>
          <w:p w14:paraId="4A8799CD"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4F241B06"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372D8EF2"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69D1A49E"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2AA51EE9" w14:textId="77777777" w:rsidR="00B30694" w:rsidRPr="00275C61" w:rsidRDefault="00B30694" w:rsidP="00B30694">
            <w:pPr>
              <w:widowControl/>
              <w:spacing w:line="280" w:lineRule="exact"/>
              <w:jc w:val="center"/>
              <w:textAlignment w:val="center"/>
              <w:rPr>
                <w:rFonts w:ascii="Times New Roman" w:eastAsia="宋体" w:hAnsi="Times New Roman" w:cs="Times New Roman"/>
                <w:b/>
                <w:bCs/>
                <w:sz w:val="21"/>
                <w:szCs w:val="21"/>
              </w:rPr>
            </w:pPr>
            <w:r w:rsidRPr="00275C61">
              <w:rPr>
                <w:rFonts w:ascii="Times New Roman" w:eastAsia="宋体" w:hAnsi="Times New Roman" w:cs="Times New Roman"/>
                <w:b/>
                <w:bCs/>
                <w:sz w:val="21"/>
                <w:szCs w:val="21"/>
              </w:rPr>
              <w:t>A</w:t>
            </w:r>
            <w:r w:rsidRPr="00275C61">
              <w:rPr>
                <w:rFonts w:ascii="Times New Roman" w:eastAsia="宋体" w:hAnsi="Times New Roman" w:cs="Times New Roman"/>
                <w:b/>
                <w:bCs/>
                <w:sz w:val="21"/>
                <w:szCs w:val="21"/>
              </w:rPr>
              <w:t>级</w:t>
            </w:r>
          </w:p>
        </w:tc>
      </w:tr>
      <w:tr w:rsidR="00B30694" w:rsidRPr="00B30694" w14:paraId="3ED4FA6B" w14:textId="77777777" w:rsidTr="00D25355">
        <w:trPr>
          <w:jc w:val="center"/>
        </w:trPr>
        <w:tc>
          <w:tcPr>
            <w:tcW w:w="534" w:type="dxa"/>
            <w:vAlign w:val="center"/>
          </w:tcPr>
          <w:p w14:paraId="55903D69" w14:textId="150D6C9D" w:rsidR="00B30694" w:rsidRPr="000D1231" w:rsidRDefault="00BC5F17" w:rsidP="00B30694">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31</w:t>
            </w:r>
          </w:p>
        </w:tc>
        <w:tc>
          <w:tcPr>
            <w:tcW w:w="567" w:type="dxa"/>
            <w:vMerge/>
          </w:tcPr>
          <w:p w14:paraId="1990C5BB"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61FE4F94"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安全阀、压力表等安全附件应定期检验并在有效期内使用。</w:t>
            </w:r>
          </w:p>
        </w:tc>
        <w:tc>
          <w:tcPr>
            <w:tcW w:w="2410" w:type="dxa"/>
            <w:vAlign w:val="center"/>
          </w:tcPr>
          <w:p w14:paraId="4DBE08C5" w14:textId="37BED042" w:rsidR="00B30694" w:rsidRPr="00B30694" w:rsidRDefault="0017051A" w:rsidP="00B30694">
            <w:pPr>
              <w:widowControl/>
              <w:spacing w:line="280" w:lineRule="exact"/>
              <w:jc w:val="center"/>
              <w:textAlignment w:val="center"/>
              <w:rPr>
                <w:rFonts w:ascii="Times New Roman" w:eastAsia="宋体" w:hAnsi="Times New Roman" w:cs="Times New Roman"/>
                <w:sz w:val="21"/>
                <w:szCs w:val="21"/>
              </w:rPr>
            </w:pPr>
            <w:r w:rsidRPr="0017051A">
              <w:rPr>
                <w:rFonts w:ascii="Times New Roman" w:eastAsia="宋体" w:hAnsi="Times New Roman" w:cs="Times New Roman" w:hint="eastAsia"/>
                <w:sz w:val="21"/>
                <w:szCs w:val="21"/>
              </w:rPr>
              <w:t>《承压类特种设备安全附件安全技术规程》（</w:t>
            </w:r>
            <w:r w:rsidRPr="0017051A">
              <w:rPr>
                <w:rFonts w:ascii="Times New Roman" w:eastAsia="宋体" w:hAnsi="Times New Roman" w:cs="Times New Roman"/>
                <w:sz w:val="21"/>
                <w:szCs w:val="21"/>
              </w:rPr>
              <w:t>TSG 92-2026</w:t>
            </w:r>
            <w:r w:rsidRPr="0017051A">
              <w:rPr>
                <w:rFonts w:ascii="Times New Roman" w:eastAsia="宋体" w:hAnsi="Times New Roman" w:cs="Times New Roman"/>
                <w:sz w:val="21"/>
                <w:szCs w:val="21"/>
              </w:rPr>
              <w:t>）</w:t>
            </w:r>
          </w:p>
          <w:p w14:paraId="0E6355A5" w14:textId="527D865C" w:rsidR="00B30694" w:rsidRPr="00B30694" w:rsidRDefault="00A02D9B" w:rsidP="00B30694">
            <w:pPr>
              <w:widowControl/>
              <w:spacing w:line="280" w:lineRule="exact"/>
              <w:jc w:val="center"/>
              <w:textAlignment w:val="center"/>
              <w:rPr>
                <w:rFonts w:ascii="Times New Roman" w:eastAsia="宋体" w:hAnsi="Times New Roman" w:cs="Times New Roman"/>
                <w:sz w:val="21"/>
                <w:szCs w:val="21"/>
              </w:rPr>
            </w:pPr>
            <w:r>
              <w:rPr>
                <w:rFonts w:ascii="Times New Roman" w:eastAsia="宋体" w:hAnsi="Times New Roman" w:cs="Times New Roman" w:hint="eastAsia"/>
                <w:sz w:val="21"/>
                <w:szCs w:val="21"/>
              </w:rPr>
              <w:t>D5.2</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dc1</w:t>
            </w:r>
          </w:p>
        </w:tc>
        <w:tc>
          <w:tcPr>
            <w:tcW w:w="1701" w:type="dxa"/>
            <w:vAlign w:val="center"/>
          </w:tcPr>
          <w:p w14:paraId="13D959E2"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检查安全阀、压力表等安全附件检验报告，是否齐全、在有效期内使用。</w:t>
            </w:r>
            <w:r w:rsidRPr="00B30694">
              <w:rPr>
                <w:rFonts w:ascii="Times New Roman" w:eastAsia="宋体" w:hAnsi="Times New Roman" w:cs="Times New Roman"/>
                <w:sz w:val="21"/>
                <w:szCs w:val="21"/>
              </w:rPr>
              <w:t xml:space="preserve"> </w:t>
            </w:r>
          </w:p>
          <w:p w14:paraId="1459FCC2"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查现场的安全阀、压力表是否按有关规定进行校验，铅封和校验标记等齐全、在有效期内使用。</w:t>
            </w:r>
          </w:p>
        </w:tc>
        <w:tc>
          <w:tcPr>
            <w:tcW w:w="1984" w:type="dxa"/>
          </w:tcPr>
          <w:p w14:paraId="5B426728"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1D7C4AB7"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444B1882"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0FF81EC0"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3CC07854"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B</w:t>
            </w:r>
            <w:r w:rsidRPr="00B30694">
              <w:rPr>
                <w:rFonts w:ascii="Times New Roman" w:eastAsia="宋体" w:hAnsi="Times New Roman" w:cs="Times New Roman"/>
                <w:sz w:val="21"/>
                <w:szCs w:val="21"/>
              </w:rPr>
              <w:t>级</w:t>
            </w:r>
          </w:p>
        </w:tc>
      </w:tr>
      <w:tr w:rsidR="00B30694" w:rsidRPr="00B30694" w14:paraId="5D399570" w14:textId="77777777" w:rsidTr="00216287">
        <w:trPr>
          <w:jc w:val="center"/>
        </w:trPr>
        <w:tc>
          <w:tcPr>
            <w:tcW w:w="534" w:type="dxa"/>
            <w:vAlign w:val="center"/>
          </w:tcPr>
          <w:p w14:paraId="0B97B4CA" w14:textId="5FF125CE" w:rsidR="00B30694" w:rsidRPr="000D1231" w:rsidRDefault="00B30694" w:rsidP="00B30694">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2</w:t>
            </w:r>
          </w:p>
        </w:tc>
        <w:tc>
          <w:tcPr>
            <w:tcW w:w="567" w:type="dxa"/>
            <w:vMerge/>
            <w:vAlign w:val="center"/>
          </w:tcPr>
          <w:p w14:paraId="55FF5BA9" w14:textId="77777777" w:rsidR="00B30694" w:rsidRPr="00B30694" w:rsidRDefault="00B30694" w:rsidP="00B30694">
            <w:pPr>
              <w:jc w:val="center"/>
              <w:rPr>
                <w:rFonts w:ascii="Times New Roman" w:eastAsia="宋体" w:hAnsi="Times New Roman" w:cs="Times New Roman"/>
                <w:sz w:val="21"/>
                <w:szCs w:val="21"/>
              </w:rPr>
            </w:pPr>
          </w:p>
        </w:tc>
        <w:tc>
          <w:tcPr>
            <w:tcW w:w="2126" w:type="dxa"/>
            <w:vAlign w:val="center"/>
          </w:tcPr>
          <w:p w14:paraId="406C37AA"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压力表的选型应符合相关要求，压力范围</w:t>
            </w:r>
            <w:r w:rsidRPr="00B30694">
              <w:rPr>
                <w:rFonts w:ascii="Times New Roman" w:eastAsia="宋体" w:hAnsi="Times New Roman" w:cs="Times New Roman"/>
                <w:sz w:val="21"/>
                <w:szCs w:val="21"/>
              </w:rPr>
              <w:lastRenderedPageBreak/>
              <w:t>及检定标记明显。</w:t>
            </w:r>
          </w:p>
        </w:tc>
        <w:tc>
          <w:tcPr>
            <w:tcW w:w="2410" w:type="dxa"/>
            <w:vAlign w:val="center"/>
          </w:tcPr>
          <w:p w14:paraId="12A0435C"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《固定式压力容器安全技术监察规程》</w:t>
            </w:r>
            <w:r w:rsidRPr="00B30694">
              <w:rPr>
                <w:rFonts w:ascii="Times New Roman" w:eastAsia="宋体" w:hAnsi="Times New Roman" w:cs="Times New Roman"/>
                <w:sz w:val="21"/>
                <w:szCs w:val="21"/>
              </w:rPr>
              <w:t>(TSG 21-</w:t>
            </w:r>
          </w:p>
          <w:p w14:paraId="2944E8A8" w14:textId="77777777" w:rsidR="00B30694" w:rsidRPr="00B30694" w:rsidRDefault="00B30694" w:rsidP="00B30694">
            <w:pPr>
              <w:widowControl/>
              <w:spacing w:line="280" w:lineRule="exact"/>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2016)</w:t>
            </w:r>
            <w:r w:rsidRPr="00B30694">
              <w:rPr>
                <w:rFonts w:ascii="Times New Roman" w:eastAsia="宋体" w:hAnsi="Times New Roman" w:cs="Times New Roman"/>
                <w:sz w:val="21"/>
                <w:szCs w:val="21"/>
              </w:rPr>
              <w:t>第</w:t>
            </w:r>
            <w:r w:rsidRPr="00B30694">
              <w:rPr>
                <w:rFonts w:ascii="Times New Roman" w:eastAsia="宋体" w:hAnsi="Times New Roman" w:cs="Times New Roman"/>
                <w:sz w:val="21"/>
                <w:szCs w:val="21"/>
              </w:rPr>
              <w:t xml:space="preserve"> 9.2.1 </w:t>
            </w:r>
            <w:r w:rsidRPr="00B30694">
              <w:rPr>
                <w:rFonts w:ascii="Times New Roman" w:eastAsia="宋体" w:hAnsi="Times New Roman" w:cs="Times New Roman"/>
                <w:sz w:val="21"/>
                <w:szCs w:val="21"/>
              </w:rPr>
              <w:t>条</w:t>
            </w:r>
          </w:p>
        </w:tc>
        <w:tc>
          <w:tcPr>
            <w:tcW w:w="1701" w:type="dxa"/>
            <w:vAlign w:val="center"/>
          </w:tcPr>
          <w:p w14:paraId="539E2C67"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lastRenderedPageBreak/>
              <w:t>现场随机抽查压力表的选型，选</w:t>
            </w:r>
            <w:r w:rsidRPr="00B30694">
              <w:rPr>
                <w:rFonts w:ascii="Times New Roman" w:eastAsia="宋体" w:hAnsi="Times New Roman" w:cs="Times New Roman"/>
                <w:sz w:val="21"/>
                <w:szCs w:val="21"/>
              </w:rPr>
              <w:lastRenderedPageBreak/>
              <w:t>用的压力表，应当与压力容器内的介质相适应；注意涉氨、液氧等装置应采用专用压力表。</w:t>
            </w:r>
          </w:p>
          <w:p w14:paraId="761A4E2C" w14:textId="77777777" w:rsidR="00B30694" w:rsidRPr="00B30694" w:rsidRDefault="00B30694" w:rsidP="00B30694">
            <w:pPr>
              <w:jc w:val="left"/>
              <w:rPr>
                <w:rFonts w:ascii="Times New Roman" w:eastAsia="宋体" w:hAnsi="Times New Roman" w:cs="Times New Roman"/>
                <w:sz w:val="21"/>
                <w:szCs w:val="21"/>
              </w:rPr>
            </w:pPr>
            <w:r w:rsidRPr="00B30694">
              <w:rPr>
                <w:rFonts w:ascii="Times New Roman" w:eastAsia="宋体" w:hAnsi="Times New Roman" w:cs="Times New Roman"/>
                <w:sz w:val="21"/>
                <w:szCs w:val="21"/>
              </w:rPr>
              <w:t>压力表安装前应进行检定，在刻度盘上应当划出指示工作压力的红线，注明下次检定日期。压力表检定后应加铅封。</w:t>
            </w:r>
          </w:p>
        </w:tc>
        <w:tc>
          <w:tcPr>
            <w:tcW w:w="1984" w:type="dxa"/>
          </w:tcPr>
          <w:p w14:paraId="6A35D742" w14:textId="77777777" w:rsidR="00B30694" w:rsidRPr="00B30694" w:rsidRDefault="00B30694" w:rsidP="00B30694">
            <w:pPr>
              <w:jc w:val="center"/>
              <w:rPr>
                <w:rFonts w:ascii="Times New Roman" w:eastAsia="宋体" w:hAnsi="Times New Roman" w:cs="Times New Roman"/>
                <w:sz w:val="21"/>
                <w:szCs w:val="21"/>
              </w:rPr>
            </w:pPr>
          </w:p>
        </w:tc>
        <w:tc>
          <w:tcPr>
            <w:tcW w:w="1843" w:type="dxa"/>
          </w:tcPr>
          <w:p w14:paraId="2E8FE0C2" w14:textId="77777777" w:rsidR="00B30694" w:rsidRPr="00B30694" w:rsidRDefault="00B30694" w:rsidP="00B30694">
            <w:pPr>
              <w:jc w:val="center"/>
              <w:rPr>
                <w:rFonts w:ascii="Times New Roman" w:eastAsia="宋体" w:hAnsi="Times New Roman" w:cs="Times New Roman"/>
                <w:sz w:val="21"/>
                <w:szCs w:val="21"/>
              </w:rPr>
            </w:pPr>
          </w:p>
        </w:tc>
        <w:tc>
          <w:tcPr>
            <w:tcW w:w="2126" w:type="dxa"/>
          </w:tcPr>
          <w:p w14:paraId="60AE4DE3" w14:textId="77777777" w:rsidR="00B30694" w:rsidRPr="00B30694" w:rsidRDefault="00B30694" w:rsidP="00B30694">
            <w:pPr>
              <w:jc w:val="center"/>
              <w:rPr>
                <w:rFonts w:ascii="Times New Roman" w:eastAsia="宋体" w:hAnsi="Times New Roman" w:cs="Times New Roman"/>
                <w:sz w:val="21"/>
                <w:szCs w:val="21"/>
              </w:rPr>
            </w:pPr>
          </w:p>
        </w:tc>
        <w:tc>
          <w:tcPr>
            <w:tcW w:w="709" w:type="dxa"/>
          </w:tcPr>
          <w:p w14:paraId="19EEEE62" w14:textId="77777777" w:rsidR="00B30694" w:rsidRPr="00B30694" w:rsidRDefault="00B30694" w:rsidP="00B30694">
            <w:pPr>
              <w:jc w:val="center"/>
              <w:rPr>
                <w:rFonts w:ascii="Times New Roman" w:eastAsia="宋体" w:hAnsi="Times New Roman" w:cs="Times New Roman"/>
                <w:sz w:val="21"/>
                <w:szCs w:val="21"/>
              </w:rPr>
            </w:pPr>
          </w:p>
        </w:tc>
        <w:tc>
          <w:tcPr>
            <w:tcW w:w="786" w:type="dxa"/>
            <w:vAlign w:val="center"/>
          </w:tcPr>
          <w:p w14:paraId="7E3BF52C" w14:textId="77777777" w:rsidR="00B30694" w:rsidRPr="00B30694" w:rsidRDefault="00B30694" w:rsidP="00B30694">
            <w:pPr>
              <w:widowControl/>
              <w:spacing w:line="280" w:lineRule="exact"/>
              <w:jc w:val="center"/>
              <w:textAlignment w:val="center"/>
              <w:rPr>
                <w:rFonts w:ascii="Times New Roman" w:eastAsia="宋体" w:hAnsi="Times New Roman" w:cs="Times New Roman"/>
                <w:sz w:val="21"/>
                <w:szCs w:val="21"/>
              </w:rPr>
            </w:pPr>
            <w:r w:rsidRPr="00B30694">
              <w:rPr>
                <w:rFonts w:ascii="Times New Roman" w:eastAsia="宋体" w:hAnsi="Times New Roman" w:cs="Times New Roman"/>
                <w:sz w:val="21"/>
                <w:szCs w:val="21"/>
              </w:rPr>
              <w:t>C</w:t>
            </w:r>
            <w:r w:rsidRPr="00B30694">
              <w:rPr>
                <w:rFonts w:ascii="Times New Roman" w:eastAsia="宋体" w:hAnsi="Times New Roman" w:cs="Times New Roman"/>
                <w:sz w:val="21"/>
                <w:szCs w:val="21"/>
              </w:rPr>
              <w:t>级</w:t>
            </w:r>
          </w:p>
        </w:tc>
      </w:tr>
      <w:tr w:rsidR="00431AAE" w:rsidRPr="00431AAE" w14:paraId="239991D0" w14:textId="77777777" w:rsidTr="00216287">
        <w:trPr>
          <w:jc w:val="center"/>
        </w:trPr>
        <w:tc>
          <w:tcPr>
            <w:tcW w:w="534" w:type="dxa"/>
            <w:vAlign w:val="center"/>
          </w:tcPr>
          <w:p w14:paraId="22191769" w14:textId="74242849" w:rsidR="00431AAE" w:rsidRPr="000D1231" w:rsidRDefault="00431AAE" w:rsidP="00431AAE">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3</w:t>
            </w:r>
          </w:p>
        </w:tc>
        <w:tc>
          <w:tcPr>
            <w:tcW w:w="567" w:type="dxa"/>
            <w:vMerge w:val="restart"/>
            <w:vAlign w:val="center"/>
          </w:tcPr>
          <w:p w14:paraId="37A3D76F" w14:textId="7E0C1756" w:rsidR="00431AAE" w:rsidRPr="00431AAE" w:rsidRDefault="00431AAE" w:rsidP="00431AAE">
            <w:pPr>
              <w:jc w:val="center"/>
              <w:rPr>
                <w:rFonts w:ascii="宋体" w:eastAsia="宋体" w:hAnsi="宋体" w:cs="Times New Roman" w:hint="eastAsia"/>
                <w:sz w:val="21"/>
                <w:szCs w:val="21"/>
              </w:rPr>
            </w:pPr>
            <w:r w:rsidRPr="00431AAE">
              <w:rPr>
                <w:rFonts w:ascii="宋体" w:eastAsia="宋体" w:hAnsi="宋体" w:cs="Times New Roman" w:hint="eastAsia"/>
                <w:sz w:val="21"/>
                <w:szCs w:val="21"/>
              </w:rPr>
              <w:t>承包商管理</w:t>
            </w:r>
          </w:p>
        </w:tc>
        <w:tc>
          <w:tcPr>
            <w:tcW w:w="2126" w:type="dxa"/>
            <w:vAlign w:val="center"/>
          </w:tcPr>
          <w:p w14:paraId="238C9152" w14:textId="4A6A3812" w:rsidR="00431AAE" w:rsidRPr="00431AAE" w:rsidRDefault="004246D9" w:rsidP="00431AAE">
            <w:pPr>
              <w:widowControl/>
              <w:spacing w:line="280" w:lineRule="exact"/>
              <w:textAlignment w:val="center"/>
              <w:rPr>
                <w:rFonts w:ascii="宋体" w:eastAsia="宋体" w:hAnsi="宋体" w:cs="Times New Roman" w:hint="eastAsia"/>
                <w:sz w:val="21"/>
                <w:szCs w:val="21"/>
              </w:rPr>
            </w:pPr>
            <w:r w:rsidRPr="004246D9">
              <w:rPr>
                <w:rFonts w:ascii="Times New Roman" w:eastAsia="宋体" w:hAnsi="Times New Roman" w:cs="Times New Roman"/>
                <w:bCs/>
                <w:color w:val="000000"/>
                <w:sz w:val="21"/>
                <w:szCs w:val="21"/>
              </w:rPr>
              <w:t>企业应根据自身规模、部门设置等实际，制订承包商安全管理制度，主要明确承包商选择、安全生产协议、入厂（场）、开工准备、作业安全、监督检查、评估考核、</w:t>
            </w:r>
            <w:r w:rsidRPr="004246D9">
              <w:rPr>
                <w:rFonts w:ascii="Times New Roman" w:eastAsia="宋体" w:hAnsi="Times New Roman" w:cs="Times New Roman"/>
                <w:bCs/>
                <w:color w:val="000000"/>
                <w:sz w:val="21"/>
                <w:szCs w:val="21"/>
              </w:rPr>
              <w:t>“</w:t>
            </w:r>
            <w:r w:rsidRPr="004246D9">
              <w:rPr>
                <w:rFonts w:ascii="Times New Roman" w:eastAsia="宋体" w:hAnsi="Times New Roman" w:cs="Times New Roman"/>
                <w:bCs/>
                <w:color w:val="000000"/>
                <w:sz w:val="21"/>
                <w:szCs w:val="21"/>
              </w:rPr>
              <w:t>黑名单</w:t>
            </w:r>
            <w:r w:rsidRPr="004246D9">
              <w:rPr>
                <w:rFonts w:ascii="Times New Roman" w:eastAsia="宋体" w:hAnsi="Times New Roman" w:cs="Times New Roman"/>
                <w:bCs/>
                <w:color w:val="000000"/>
                <w:sz w:val="21"/>
                <w:szCs w:val="21"/>
              </w:rPr>
              <w:t>”</w:t>
            </w:r>
            <w:r w:rsidRPr="004246D9">
              <w:rPr>
                <w:rFonts w:ascii="Times New Roman" w:eastAsia="宋体" w:hAnsi="Times New Roman" w:cs="Times New Roman"/>
                <w:bCs/>
                <w:color w:val="000000"/>
                <w:sz w:val="21"/>
                <w:szCs w:val="21"/>
              </w:rPr>
              <w:t>管理、续用以及建立合格承包商名录、档案等要求。承包商安全管理制度应符合国家和省有关法律、法规、规章、标准和规范性文件的要求，并定期修订更新。</w:t>
            </w:r>
          </w:p>
        </w:tc>
        <w:tc>
          <w:tcPr>
            <w:tcW w:w="2410" w:type="dxa"/>
            <w:vAlign w:val="center"/>
          </w:tcPr>
          <w:p w14:paraId="59225F1C" w14:textId="77777777" w:rsidR="00431AAE" w:rsidRPr="004246D9" w:rsidRDefault="00431AAE" w:rsidP="00431AAE">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w:t>
            </w:r>
            <w:r w:rsidRPr="004246D9">
              <w:rPr>
                <w:rFonts w:ascii="Times New Roman" w:eastAsia="宋体" w:hAnsi="Times New Roman" w:cs="Times New Roman"/>
                <w:bCs/>
                <w:color w:val="000000"/>
                <w:sz w:val="21"/>
                <w:szCs w:val="21"/>
              </w:rPr>
              <w:t>化工过程安全管理导则》</w:t>
            </w:r>
            <w:r w:rsidRPr="004246D9">
              <w:rPr>
                <w:rFonts w:ascii="Times New Roman" w:eastAsia="宋体" w:hAnsi="Times New Roman" w:cs="Times New Roman"/>
                <w:bCs/>
                <w:color w:val="000000"/>
                <w:sz w:val="21"/>
                <w:szCs w:val="21"/>
              </w:rPr>
              <w:t>AQ/T3034-2022</w:t>
            </w:r>
            <w:r w:rsidRPr="004246D9">
              <w:rPr>
                <w:rFonts w:ascii="Times New Roman" w:eastAsia="宋体" w:hAnsi="Times New Roman" w:cs="Times New Roman"/>
                <w:bCs/>
                <w:color w:val="000000"/>
                <w:sz w:val="21"/>
                <w:szCs w:val="21"/>
              </w:rPr>
              <w:t>第</w:t>
            </w:r>
            <w:r w:rsidRPr="004246D9">
              <w:rPr>
                <w:rFonts w:ascii="Times New Roman" w:eastAsia="宋体" w:hAnsi="Times New Roman" w:cs="Times New Roman"/>
                <w:bCs/>
                <w:color w:val="000000"/>
                <w:sz w:val="21"/>
                <w:szCs w:val="21"/>
              </w:rPr>
              <w:t>4.14.1</w:t>
            </w:r>
            <w:r w:rsidRPr="004246D9">
              <w:rPr>
                <w:rFonts w:ascii="Times New Roman" w:eastAsia="宋体" w:hAnsi="Times New Roman" w:cs="Times New Roman"/>
                <w:bCs/>
                <w:color w:val="000000"/>
                <w:sz w:val="21"/>
                <w:szCs w:val="21"/>
              </w:rPr>
              <w:t>条</w:t>
            </w:r>
          </w:p>
          <w:p w14:paraId="0B6ABD57" w14:textId="77777777" w:rsidR="00431AAE" w:rsidRPr="004246D9" w:rsidRDefault="00431AAE" w:rsidP="00431AAE">
            <w:pPr>
              <w:widowControl/>
              <w:spacing w:line="280" w:lineRule="exact"/>
              <w:textAlignment w:val="center"/>
              <w:rPr>
                <w:rFonts w:ascii="Times New Roman" w:eastAsia="宋体" w:hAnsi="Times New Roman" w:cs="Times New Roman"/>
                <w:bCs/>
                <w:color w:val="000000"/>
                <w:sz w:val="21"/>
                <w:szCs w:val="21"/>
              </w:rPr>
            </w:pPr>
            <w:r w:rsidRPr="004246D9">
              <w:rPr>
                <w:rFonts w:ascii="Times New Roman" w:eastAsia="宋体" w:hAnsi="Times New Roman" w:cs="Times New Roman"/>
                <w:bCs/>
                <w:color w:val="000000"/>
                <w:sz w:val="21"/>
                <w:szCs w:val="21"/>
              </w:rPr>
              <w:t>《关于加强化工过程安全管理的指导意见》（安监总管三〔</w:t>
            </w:r>
            <w:r w:rsidRPr="004246D9">
              <w:rPr>
                <w:rFonts w:ascii="Times New Roman" w:eastAsia="宋体" w:hAnsi="Times New Roman" w:cs="Times New Roman"/>
                <w:bCs/>
                <w:color w:val="000000"/>
                <w:sz w:val="21"/>
                <w:szCs w:val="21"/>
              </w:rPr>
              <w:t>2013</w:t>
            </w:r>
            <w:r w:rsidRPr="004246D9">
              <w:rPr>
                <w:rFonts w:ascii="Times New Roman" w:eastAsia="宋体" w:hAnsi="Times New Roman" w:cs="Times New Roman"/>
                <w:bCs/>
                <w:color w:val="000000"/>
                <w:sz w:val="21"/>
                <w:szCs w:val="21"/>
              </w:rPr>
              <w:t>〕</w:t>
            </w:r>
            <w:r w:rsidRPr="004246D9">
              <w:rPr>
                <w:rFonts w:ascii="Times New Roman" w:eastAsia="宋体" w:hAnsi="Times New Roman" w:cs="Times New Roman"/>
                <w:bCs/>
                <w:color w:val="000000"/>
                <w:sz w:val="21"/>
                <w:szCs w:val="21"/>
              </w:rPr>
              <w:t>88</w:t>
            </w:r>
            <w:r w:rsidRPr="004246D9">
              <w:rPr>
                <w:rFonts w:ascii="Times New Roman" w:eastAsia="宋体" w:hAnsi="Times New Roman" w:cs="Times New Roman"/>
                <w:bCs/>
                <w:color w:val="000000"/>
                <w:sz w:val="21"/>
                <w:szCs w:val="21"/>
              </w:rPr>
              <w:t>号）第二十条</w:t>
            </w:r>
          </w:p>
          <w:p w14:paraId="62AFC204" w14:textId="60FF8449" w:rsidR="004246D9" w:rsidRPr="00431AAE" w:rsidRDefault="004246D9" w:rsidP="004246D9">
            <w:pPr>
              <w:widowControl/>
              <w:spacing w:line="280" w:lineRule="exact"/>
              <w:textAlignment w:val="center"/>
              <w:rPr>
                <w:rFonts w:ascii="宋体" w:eastAsia="宋体" w:hAnsi="宋体" w:cs="Times New Roman" w:hint="eastAsia"/>
                <w:sz w:val="21"/>
                <w:szCs w:val="21"/>
              </w:rPr>
            </w:pPr>
            <w:bookmarkStart w:id="7" w:name="OLE_LINK85"/>
            <w:r w:rsidRPr="004246D9">
              <w:rPr>
                <w:rFonts w:ascii="Times New Roman" w:eastAsia="宋体" w:hAnsi="Times New Roman" w:cs="Times New Roman"/>
                <w:sz w:val="21"/>
                <w:szCs w:val="21"/>
              </w:rPr>
              <w:t>《</w:t>
            </w:r>
            <w:r w:rsidRPr="004246D9">
              <w:rPr>
                <w:rFonts w:ascii="Times New Roman" w:eastAsia="宋体" w:hAnsi="Times New Roman" w:cs="Times New Roman"/>
                <w:sz w:val="21"/>
                <w:szCs w:val="21"/>
              </w:rPr>
              <w:t>云南省危险化学品企业承包商安全管理工作指引（试行）</w:t>
            </w:r>
            <w:r w:rsidRPr="004246D9">
              <w:rPr>
                <w:rFonts w:ascii="Times New Roman" w:eastAsia="宋体" w:hAnsi="Times New Roman" w:cs="Times New Roman"/>
                <w:sz w:val="21"/>
                <w:szCs w:val="21"/>
              </w:rPr>
              <w:t>》第</w:t>
            </w:r>
            <w:r w:rsidRPr="004246D9">
              <w:rPr>
                <w:rFonts w:ascii="Times New Roman" w:eastAsia="宋体" w:hAnsi="Times New Roman" w:cs="Times New Roman"/>
                <w:sz w:val="21"/>
                <w:szCs w:val="21"/>
              </w:rPr>
              <w:t>2.3</w:t>
            </w:r>
            <w:r w:rsidRPr="004246D9">
              <w:rPr>
                <w:rFonts w:ascii="Times New Roman" w:eastAsia="宋体" w:hAnsi="Times New Roman" w:cs="Times New Roman"/>
                <w:sz w:val="21"/>
                <w:szCs w:val="21"/>
              </w:rPr>
              <w:t>条</w:t>
            </w:r>
            <w:bookmarkEnd w:id="7"/>
          </w:p>
        </w:tc>
        <w:tc>
          <w:tcPr>
            <w:tcW w:w="1701" w:type="dxa"/>
            <w:vAlign w:val="center"/>
          </w:tcPr>
          <w:p w14:paraId="0BB2FB62" w14:textId="371D5822" w:rsidR="00431AAE" w:rsidRPr="00431AAE" w:rsidRDefault="00431AAE" w:rsidP="00431AAE">
            <w:pPr>
              <w:jc w:val="left"/>
              <w:rPr>
                <w:rFonts w:ascii="宋体" w:eastAsia="宋体" w:hAnsi="宋体" w:cs="Times New Roman" w:hint="eastAsia"/>
                <w:sz w:val="21"/>
                <w:szCs w:val="21"/>
              </w:rPr>
            </w:pPr>
            <w:r w:rsidRPr="00371C32">
              <w:rPr>
                <w:rFonts w:ascii="Times New Roman" w:eastAsia="宋体" w:hAnsi="Times New Roman" w:cs="Times New Roman"/>
                <w:bCs/>
                <w:sz w:val="21"/>
                <w:szCs w:val="21"/>
              </w:rPr>
              <w:t>查阅承包商管理制度和台账核实企业是否建立了清晰、明确的承包商的选择的流程，是否严格执行了承包商的准入、绩效评价和退出管理机制。</w:t>
            </w:r>
          </w:p>
        </w:tc>
        <w:tc>
          <w:tcPr>
            <w:tcW w:w="1984" w:type="dxa"/>
          </w:tcPr>
          <w:p w14:paraId="6C628F9A" w14:textId="77777777" w:rsidR="00431AAE" w:rsidRPr="00431AAE" w:rsidRDefault="00431AAE" w:rsidP="00431AAE">
            <w:pPr>
              <w:jc w:val="center"/>
              <w:rPr>
                <w:rFonts w:ascii="宋体" w:eastAsia="宋体" w:hAnsi="宋体" w:cs="Times New Roman" w:hint="eastAsia"/>
                <w:sz w:val="21"/>
                <w:szCs w:val="21"/>
              </w:rPr>
            </w:pPr>
          </w:p>
        </w:tc>
        <w:tc>
          <w:tcPr>
            <w:tcW w:w="1843" w:type="dxa"/>
          </w:tcPr>
          <w:p w14:paraId="1C2BFF35" w14:textId="77777777" w:rsidR="00431AAE" w:rsidRPr="00431AAE" w:rsidRDefault="00431AAE" w:rsidP="00431AAE">
            <w:pPr>
              <w:jc w:val="center"/>
              <w:rPr>
                <w:rFonts w:ascii="宋体" w:eastAsia="宋体" w:hAnsi="宋体" w:cs="Times New Roman" w:hint="eastAsia"/>
                <w:sz w:val="21"/>
                <w:szCs w:val="21"/>
              </w:rPr>
            </w:pPr>
          </w:p>
        </w:tc>
        <w:tc>
          <w:tcPr>
            <w:tcW w:w="2126" w:type="dxa"/>
          </w:tcPr>
          <w:p w14:paraId="5EEA5C42" w14:textId="77777777" w:rsidR="00431AAE" w:rsidRPr="00431AAE" w:rsidRDefault="00431AAE" w:rsidP="00431AAE">
            <w:pPr>
              <w:jc w:val="center"/>
              <w:rPr>
                <w:rFonts w:ascii="宋体" w:eastAsia="宋体" w:hAnsi="宋体" w:cs="Times New Roman" w:hint="eastAsia"/>
                <w:sz w:val="21"/>
                <w:szCs w:val="21"/>
              </w:rPr>
            </w:pPr>
          </w:p>
        </w:tc>
        <w:tc>
          <w:tcPr>
            <w:tcW w:w="709" w:type="dxa"/>
          </w:tcPr>
          <w:p w14:paraId="5FE23F2B" w14:textId="77777777" w:rsidR="00431AAE" w:rsidRPr="00431AAE" w:rsidRDefault="00431AAE" w:rsidP="00431AAE">
            <w:pPr>
              <w:jc w:val="center"/>
              <w:rPr>
                <w:rFonts w:ascii="宋体" w:eastAsia="宋体" w:hAnsi="宋体" w:cs="Times New Roman" w:hint="eastAsia"/>
                <w:sz w:val="21"/>
                <w:szCs w:val="21"/>
              </w:rPr>
            </w:pPr>
          </w:p>
        </w:tc>
        <w:tc>
          <w:tcPr>
            <w:tcW w:w="786" w:type="dxa"/>
            <w:vAlign w:val="center"/>
          </w:tcPr>
          <w:p w14:paraId="059E43BE" w14:textId="7BCAE864" w:rsidR="00431AAE" w:rsidRPr="00431AAE" w:rsidRDefault="00431AAE" w:rsidP="00431AAE">
            <w:pPr>
              <w:widowControl/>
              <w:spacing w:line="280" w:lineRule="exact"/>
              <w:jc w:val="center"/>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431AAE" w:rsidRPr="00431AAE" w14:paraId="66148FD7" w14:textId="77777777" w:rsidTr="00D25355">
        <w:trPr>
          <w:jc w:val="center"/>
        </w:trPr>
        <w:tc>
          <w:tcPr>
            <w:tcW w:w="534" w:type="dxa"/>
            <w:vAlign w:val="center"/>
          </w:tcPr>
          <w:p w14:paraId="4A08073C" w14:textId="392FB0EC" w:rsidR="00431AAE" w:rsidRPr="000D1231" w:rsidRDefault="00431AAE" w:rsidP="00431AAE">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4</w:t>
            </w:r>
          </w:p>
        </w:tc>
        <w:tc>
          <w:tcPr>
            <w:tcW w:w="567" w:type="dxa"/>
            <w:vMerge/>
          </w:tcPr>
          <w:p w14:paraId="310A7525" w14:textId="77777777" w:rsidR="00431AAE" w:rsidRPr="00431AAE" w:rsidRDefault="00431AAE" w:rsidP="00431AAE">
            <w:pPr>
              <w:jc w:val="center"/>
              <w:rPr>
                <w:rFonts w:ascii="宋体" w:eastAsia="宋体" w:hAnsi="宋体" w:cs="Times New Roman" w:hint="eastAsia"/>
                <w:sz w:val="21"/>
                <w:szCs w:val="21"/>
              </w:rPr>
            </w:pPr>
          </w:p>
        </w:tc>
        <w:tc>
          <w:tcPr>
            <w:tcW w:w="2126" w:type="dxa"/>
            <w:vAlign w:val="center"/>
          </w:tcPr>
          <w:p w14:paraId="793CD8F1" w14:textId="32422E94" w:rsidR="00431AAE" w:rsidRPr="00431AAE" w:rsidRDefault="00431AAE" w:rsidP="00431AAE">
            <w:pPr>
              <w:widowControl/>
              <w:spacing w:line="280" w:lineRule="exact"/>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企业应对承包商施工</w:t>
            </w:r>
            <w:r w:rsidRPr="00371C32">
              <w:rPr>
                <w:rFonts w:ascii="Times New Roman" w:eastAsia="宋体" w:hAnsi="Times New Roman" w:cs="Times New Roman"/>
                <w:bCs/>
                <w:color w:val="000000"/>
                <w:sz w:val="21"/>
                <w:szCs w:val="21"/>
              </w:rPr>
              <w:lastRenderedPageBreak/>
              <w:t>安全资质、主要负责人、安全管理人员的人员资质、安全管理体系和业绩进行审查，建立合格承包商名录。</w:t>
            </w:r>
          </w:p>
        </w:tc>
        <w:tc>
          <w:tcPr>
            <w:tcW w:w="2410" w:type="dxa"/>
            <w:vAlign w:val="center"/>
          </w:tcPr>
          <w:p w14:paraId="49D828A4" w14:textId="77777777" w:rsidR="00431AAE" w:rsidRDefault="00431AAE" w:rsidP="00431AAE">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《关于加强化工过程安</w:t>
            </w:r>
            <w:r w:rsidRPr="00371C32">
              <w:rPr>
                <w:rFonts w:ascii="Times New Roman" w:eastAsia="宋体" w:hAnsi="Times New Roman" w:cs="Times New Roman"/>
                <w:bCs/>
                <w:color w:val="000000"/>
                <w:sz w:val="21"/>
                <w:szCs w:val="21"/>
              </w:rPr>
              <w:lastRenderedPageBreak/>
              <w:t>全管理的指导意见》（安监总管三〔</w:t>
            </w:r>
            <w:r w:rsidRPr="00371C32">
              <w:rPr>
                <w:rFonts w:ascii="Times New Roman" w:eastAsia="宋体" w:hAnsi="Times New Roman" w:cs="Times New Roman"/>
                <w:bCs/>
                <w:color w:val="000000"/>
                <w:sz w:val="21"/>
                <w:szCs w:val="21"/>
              </w:rPr>
              <w:t>2013</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号）第二十条</w:t>
            </w:r>
          </w:p>
          <w:p w14:paraId="2E5B80D9" w14:textId="2556BFF7" w:rsidR="004246D9" w:rsidRPr="00431AAE" w:rsidRDefault="004246D9" w:rsidP="00431AAE">
            <w:pPr>
              <w:widowControl/>
              <w:spacing w:line="280" w:lineRule="exact"/>
              <w:textAlignment w:val="center"/>
              <w:rPr>
                <w:rFonts w:ascii="宋体" w:eastAsia="宋体" w:hAnsi="宋体" w:cs="Times New Roman" w:hint="eastAsia"/>
                <w:sz w:val="21"/>
                <w:szCs w:val="21"/>
              </w:rPr>
            </w:pPr>
            <w:r w:rsidRPr="004246D9">
              <w:rPr>
                <w:rFonts w:ascii="Times New Roman" w:eastAsia="宋体" w:hAnsi="Times New Roman" w:cs="Times New Roman"/>
                <w:sz w:val="21"/>
                <w:szCs w:val="21"/>
              </w:rPr>
              <w:t>《云南省危险化学品企业承包商安全管理工作指引（试行）》第</w:t>
            </w:r>
            <w:r>
              <w:rPr>
                <w:rFonts w:ascii="Times New Roman" w:eastAsia="宋体" w:hAnsi="Times New Roman" w:cs="Times New Roman" w:hint="eastAsia"/>
                <w:sz w:val="21"/>
                <w:szCs w:val="21"/>
              </w:rPr>
              <w:t>3.5</w:t>
            </w:r>
            <w:r w:rsidRPr="004246D9">
              <w:rPr>
                <w:rFonts w:ascii="Times New Roman" w:eastAsia="宋体" w:hAnsi="Times New Roman" w:cs="Times New Roman"/>
                <w:sz w:val="21"/>
                <w:szCs w:val="21"/>
              </w:rPr>
              <w:t>条</w:t>
            </w:r>
          </w:p>
        </w:tc>
        <w:tc>
          <w:tcPr>
            <w:tcW w:w="1701" w:type="dxa"/>
            <w:vAlign w:val="center"/>
          </w:tcPr>
          <w:p w14:paraId="076AE2DF" w14:textId="4B5B516F" w:rsidR="00431AAE" w:rsidRPr="00431AAE" w:rsidRDefault="00431AAE" w:rsidP="00431AAE">
            <w:pPr>
              <w:jc w:val="left"/>
              <w:rPr>
                <w:rFonts w:ascii="宋体" w:eastAsia="宋体" w:hAnsi="宋体" w:cs="Times New Roman" w:hint="eastAsia"/>
                <w:sz w:val="21"/>
                <w:szCs w:val="21"/>
              </w:rPr>
            </w:pPr>
            <w:r w:rsidRPr="00371C32">
              <w:rPr>
                <w:rFonts w:ascii="Times New Roman" w:eastAsia="宋体" w:hAnsi="Times New Roman" w:cs="Times New Roman"/>
                <w:bCs/>
                <w:sz w:val="21"/>
                <w:szCs w:val="21"/>
              </w:rPr>
              <w:lastRenderedPageBreak/>
              <w:t>查阅合格承包商</w:t>
            </w:r>
            <w:r w:rsidRPr="00371C32">
              <w:rPr>
                <w:rFonts w:ascii="Times New Roman" w:eastAsia="宋体" w:hAnsi="Times New Roman" w:cs="Times New Roman"/>
                <w:bCs/>
                <w:sz w:val="21"/>
                <w:szCs w:val="21"/>
              </w:rPr>
              <w:lastRenderedPageBreak/>
              <w:t>名录和承包商台账，随机抽取</w:t>
            </w:r>
            <w:r w:rsidRPr="00371C32">
              <w:rPr>
                <w:rFonts w:ascii="Times New Roman" w:eastAsia="宋体" w:hAnsi="Times New Roman" w:cs="Times New Roman"/>
                <w:bCs/>
                <w:sz w:val="21"/>
                <w:szCs w:val="21"/>
              </w:rPr>
              <w:t>2</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5</w:t>
            </w:r>
            <w:r w:rsidRPr="00371C32">
              <w:rPr>
                <w:rFonts w:ascii="Times New Roman" w:eastAsia="宋体" w:hAnsi="Times New Roman" w:cs="Times New Roman"/>
                <w:bCs/>
                <w:sz w:val="21"/>
                <w:szCs w:val="21"/>
              </w:rPr>
              <w:t>家承包商的资料。</w:t>
            </w:r>
          </w:p>
        </w:tc>
        <w:tc>
          <w:tcPr>
            <w:tcW w:w="1984" w:type="dxa"/>
          </w:tcPr>
          <w:p w14:paraId="2A8E36EA" w14:textId="77777777" w:rsidR="00431AAE" w:rsidRPr="00431AAE" w:rsidRDefault="00431AAE" w:rsidP="00431AAE">
            <w:pPr>
              <w:jc w:val="center"/>
              <w:rPr>
                <w:rFonts w:ascii="宋体" w:eastAsia="宋体" w:hAnsi="宋体" w:cs="Times New Roman" w:hint="eastAsia"/>
                <w:sz w:val="21"/>
                <w:szCs w:val="21"/>
              </w:rPr>
            </w:pPr>
          </w:p>
        </w:tc>
        <w:tc>
          <w:tcPr>
            <w:tcW w:w="1843" w:type="dxa"/>
          </w:tcPr>
          <w:p w14:paraId="2CDD87CD" w14:textId="77777777" w:rsidR="00431AAE" w:rsidRPr="00431AAE" w:rsidRDefault="00431AAE" w:rsidP="00431AAE">
            <w:pPr>
              <w:jc w:val="center"/>
              <w:rPr>
                <w:rFonts w:ascii="宋体" w:eastAsia="宋体" w:hAnsi="宋体" w:cs="Times New Roman" w:hint="eastAsia"/>
                <w:sz w:val="21"/>
                <w:szCs w:val="21"/>
              </w:rPr>
            </w:pPr>
          </w:p>
        </w:tc>
        <w:tc>
          <w:tcPr>
            <w:tcW w:w="2126" w:type="dxa"/>
          </w:tcPr>
          <w:p w14:paraId="49AF8050" w14:textId="77777777" w:rsidR="00431AAE" w:rsidRPr="00431AAE" w:rsidRDefault="00431AAE" w:rsidP="00431AAE">
            <w:pPr>
              <w:jc w:val="center"/>
              <w:rPr>
                <w:rFonts w:ascii="宋体" w:eastAsia="宋体" w:hAnsi="宋体" w:cs="Times New Roman" w:hint="eastAsia"/>
                <w:sz w:val="21"/>
                <w:szCs w:val="21"/>
              </w:rPr>
            </w:pPr>
          </w:p>
        </w:tc>
        <w:tc>
          <w:tcPr>
            <w:tcW w:w="709" w:type="dxa"/>
          </w:tcPr>
          <w:p w14:paraId="6CDA69C8" w14:textId="77777777" w:rsidR="00431AAE" w:rsidRPr="00431AAE" w:rsidRDefault="00431AAE" w:rsidP="00431AAE">
            <w:pPr>
              <w:jc w:val="center"/>
              <w:rPr>
                <w:rFonts w:ascii="宋体" w:eastAsia="宋体" w:hAnsi="宋体" w:cs="Times New Roman" w:hint="eastAsia"/>
                <w:sz w:val="21"/>
                <w:szCs w:val="21"/>
              </w:rPr>
            </w:pPr>
          </w:p>
        </w:tc>
        <w:tc>
          <w:tcPr>
            <w:tcW w:w="786" w:type="dxa"/>
            <w:vAlign w:val="center"/>
          </w:tcPr>
          <w:p w14:paraId="12190D01" w14:textId="094FDAA1" w:rsidR="00431AAE" w:rsidRPr="00431AAE" w:rsidRDefault="00431AAE" w:rsidP="00431AAE">
            <w:pPr>
              <w:widowControl/>
              <w:spacing w:line="280" w:lineRule="exact"/>
              <w:jc w:val="center"/>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431AAE" w:rsidRPr="00431AAE" w14:paraId="087DC128" w14:textId="77777777" w:rsidTr="00D25355">
        <w:trPr>
          <w:jc w:val="center"/>
        </w:trPr>
        <w:tc>
          <w:tcPr>
            <w:tcW w:w="534" w:type="dxa"/>
            <w:vAlign w:val="center"/>
          </w:tcPr>
          <w:p w14:paraId="3A209D0A" w14:textId="0DE1B335" w:rsidR="00431AAE" w:rsidRPr="000D1231" w:rsidRDefault="000D1231" w:rsidP="00431AAE">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5</w:t>
            </w:r>
          </w:p>
        </w:tc>
        <w:tc>
          <w:tcPr>
            <w:tcW w:w="567" w:type="dxa"/>
            <w:vMerge/>
          </w:tcPr>
          <w:p w14:paraId="10355CB5" w14:textId="77777777" w:rsidR="00431AAE" w:rsidRPr="00431AAE" w:rsidRDefault="00431AAE" w:rsidP="00431AAE">
            <w:pPr>
              <w:jc w:val="center"/>
              <w:rPr>
                <w:rFonts w:ascii="宋体" w:eastAsia="宋体" w:hAnsi="宋体" w:cs="Times New Roman" w:hint="eastAsia"/>
                <w:sz w:val="21"/>
                <w:szCs w:val="21"/>
              </w:rPr>
            </w:pPr>
          </w:p>
        </w:tc>
        <w:tc>
          <w:tcPr>
            <w:tcW w:w="2126" w:type="dxa"/>
            <w:vAlign w:val="center"/>
          </w:tcPr>
          <w:p w14:paraId="6A323796" w14:textId="2E0BF5D2" w:rsidR="00431AAE" w:rsidRPr="00431AAE" w:rsidRDefault="00431AAE" w:rsidP="00431AAE">
            <w:pPr>
              <w:widowControl/>
              <w:spacing w:line="280" w:lineRule="exact"/>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企业应与承包商签订安全管理协议。</w:t>
            </w:r>
            <w:r w:rsidR="004246D9" w:rsidRPr="004246D9">
              <w:rPr>
                <w:rFonts w:ascii="Times New Roman" w:eastAsia="宋体" w:hAnsi="Times New Roman" w:cs="Times New Roman"/>
                <w:bCs/>
                <w:color w:val="000000"/>
                <w:sz w:val="21"/>
                <w:szCs w:val="21"/>
              </w:rPr>
              <w:t>协议内容至少包括：双方工作范围、风险告知（含项目周边及潜在的火灾、爆炸、有毒物质泄漏等安全风险及应急响应措施）、安全责任划分、安全管理要求（含安全管理机构及人员配置、从业人员及工机具管理、作业风险分析、安全措施、安全教育培训、事故报告、隐患整改等）、应急处置流程、终止施工条款、考核奖惩、不得擅自转包分包、争议解决方式等。</w:t>
            </w:r>
          </w:p>
        </w:tc>
        <w:tc>
          <w:tcPr>
            <w:tcW w:w="2410" w:type="dxa"/>
            <w:vAlign w:val="center"/>
          </w:tcPr>
          <w:p w14:paraId="15DB7703" w14:textId="77777777" w:rsidR="00431AAE" w:rsidRDefault="00431AAE" w:rsidP="00431AAE">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《关于加强化工过程安全管理的指导意见》（安监总管三〔</w:t>
            </w:r>
            <w:r w:rsidRPr="00371C32">
              <w:rPr>
                <w:rFonts w:ascii="Times New Roman" w:eastAsia="宋体" w:hAnsi="Times New Roman" w:cs="Times New Roman"/>
                <w:bCs/>
                <w:color w:val="000000"/>
                <w:sz w:val="21"/>
                <w:szCs w:val="21"/>
              </w:rPr>
              <w:t>2013</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号）第二十一条</w:t>
            </w:r>
          </w:p>
          <w:p w14:paraId="238B594C" w14:textId="343518FA" w:rsidR="004246D9" w:rsidRPr="004246D9" w:rsidRDefault="004246D9" w:rsidP="00431AAE">
            <w:pPr>
              <w:widowControl/>
              <w:spacing w:line="280" w:lineRule="exact"/>
              <w:textAlignment w:val="center"/>
              <w:rPr>
                <w:rFonts w:ascii="Times New Roman" w:eastAsia="宋体" w:hAnsi="Times New Roman" w:cs="Times New Roman"/>
                <w:sz w:val="21"/>
                <w:szCs w:val="21"/>
              </w:rPr>
            </w:pPr>
            <w:bookmarkStart w:id="8" w:name="OLE_LINK86"/>
            <w:r w:rsidRPr="004246D9">
              <w:rPr>
                <w:rFonts w:ascii="Times New Roman" w:eastAsia="宋体" w:hAnsi="Times New Roman" w:cs="Times New Roman"/>
                <w:sz w:val="21"/>
                <w:szCs w:val="21"/>
              </w:rPr>
              <w:t>《云南省危险化学品企业承包商安全管理工作指引（试行）》第</w:t>
            </w:r>
            <w:r>
              <w:rPr>
                <w:rFonts w:ascii="Times New Roman" w:eastAsia="宋体" w:hAnsi="Times New Roman" w:cs="Times New Roman" w:hint="eastAsia"/>
                <w:sz w:val="21"/>
                <w:szCs w:val="21"/>
              </w:rPr>
              <w:t>3.1</w:t>
            </w:r>
            <w:r w:rsidRPr="004246D9">
              <w:rPr>
                <w:rFonts w:ascii="Times New Roman" w:eastAsia="宋体" w:hAnsi="Times New Roman" w:cs="Times New Roman"/>
                <w:sz w:val="21"/>
                <w:szCs w:val="21"/>
              </w:rPr>
              <w:t>条</w:t>
            </w:r>
            <w:bookmarkEnd w:id="8"/>
          </w:p>
        </w:tc>
        <w:tc>
          <w:tcPr>
            <w:tcW w:w="1701" w:type="dxa"/>
            <w:vAlign w:val="center"/>
          </w:tcPr>
          <w:p w14:paraId="33ED905A" w14:textId="6AD60C0B" w:rsidR="00431AAE" w:rsidRPr="00431AAE" w:rsidRDefault="00431AAE" w:rsidP="00431AAE">
            <w:pPr>
              <w:jc w:val="left"/>
              <w:rPr>
                <w:rFonts w:ascii="宋体" w:eastAsia="宋体" w:hAnsi="宋体" w:cs="Times New Roman" w:hint="eastAsia"/>
                <w:sz w:val="21"/>
                <w:szCs w:val="21"/>
              </w:rPr>
            </w:pPr>
            <w:r w:rsidRPr="00371C32">
              <w:rPr>
                <w:rFonts w:ascii="Times New Roman" w:eastAsia="宋体" w:hAnsi="Times New Roman" w:cs="Times New Roman"/>
                <w:bCs/>
                <w:sz w:val="21"/>
                <w:szCs w:val="21"/>
              </w:rPr>
              <w:t>企业是否与承包商签订安全施工协议，查看安全协议的内容是否</w:t>
            </w:r>
            <w:r w:rsidR="00F108AC">
              <w:rPr>
                <w:rFonts w:ascii="Times New Roman" w:eastAsia="宋体" w:hAnsi="Times New Roman" w:cs="Times New Roman" w:hint="eastAsia"/>
                <w:bCs/>
                <w:sz w:val="21"/>
                <w:szCs w:val="21"/>
              </w:rPr>
              <w:t>满足要求</w:t>
            </w:r>
            <w:r w:rsidRPr="00371C32">
              <w:rPr>
                <w:rFonts w:ascii="Times New Roman" w:eastAsia="宋体" w:hAnsi="Times New Roman" w:cs="Times New Roman"/>
                <w:bCs/>
                <w:sz w:val="21"/>
                <w:szCs w:val="21"/>
              </w:rPr>
              <w:t>。</w:t>
            </w:r>
          </w:p>
        </w:tc>
        <w:tc>
          <w:tcPr>
            <w:tcW w:w="1984" w:type="dxa"/>
          </w:tcPr>
          <w:p w14:paraId="3BC79B12" w14:textId="77777777" w:rsidR="00431AAE" w:rsidRPr="00431AAE" w:rsidRDefault="00431AAE" w:rsidP="00431AAE">
            <w:pPr>
              <w:jc w:val="center"/>
              <w:rPr>
                <w:rFonts w:ascii="宋体" w:eastAsia="宋体" w:hAnsi="宋体" w:cs="Times New Roman" w:hint="eastAsia"/>
                <w:sz w:val="21"/>
                <w:szCs w:val="21"/>
              </w:rPr>
            </w:pPr>
          </w:p>
        </w:tc>
        <w:tc>
          <w:tcPr>
            <w:tcW w:w="1843" w:type="dxa"/>
          </w:tcPr>
          <w:p w14:paraId="7394DB3A" w14:textId="77777777" w:rsidR="00431AAE" w:rsidRPr="00431AAE" w:rsidRDefault="00431AAE" w:rsidP="00431AAE">
            <w:pPr>
              <w:jc w:val="center"/>
              <w:rPr>
                <w:rFonts w:ascii="宋体" w:eastAsia="宋体" w:hAnsi="宋体" w:cs="Times New Roman" w:hint="eastAsia"/>
                <w:sz w:val="21"/>
                <w:szCs w:val="21"/>
              </w:rPr>
            </w:pPr>
          </w:p>
        </w:tc>
        <w:tc>
          <w:tcPr>
            <w:tcW w:w="2126" w:type="dxa"/>
          </w:tcPr>
          <w:p w14:paraId="30AB2A2C" w14:textId="77777777" w:rsidR="00431AAE" w:rsidRPr="00431AAE" w:rsidRDefault="00431AAE" w:rsidP="00431AAE">
            <w:pPr>
              <w:jc w:val="center"/>
              <w:rPr>
                <w:rFonts w:ascii="宋体" w:eastAsia="宋体" w:hAnsi="宋体" w:cs="Times New Roman" w:hint="eastAsia"/>
                <w:sz w:val="21"/>
                <w:szCs w:val="21"/>
              </w:rPr>
            </w:pPr>
          </w:p>
        </w:tc>
        <w:tc>
          <w:tcPr>
            <w:tcW w:w="709" w:type="dxa"/>
          </w:tcPr>
          <w:p w14:paraId="317D9541" w14:textId="77777777" w:rsidR="00431AAE" w:rsidRPr="00431AAE" w:rsidRDefault="00431AAE" w:rsidP="00431AAE">
            <w:pPr>
              <w:jc w:val="center"/>
              <w:rPr>
                <w:rFonts w:ascii="宋体" w:eastAsia="宋体" w:hAnsi="宋体" w:cs="Times New Roman" w:hint="eastAsia"/>
                <w:sz w:val="21"/>
                <w:szCs w:val="21"/>
              </w:rPr>
            </w:pPr>
          </w:p>
        </w:tc>
        <w:tc>
          <w:tcPr>
            <w:tcW w:w="786" w:type="dxa"/>
            <w:vAlign w:val="center"/>
          </w:tcPr>
          <w:p w14:paraId="39D3AC17" w14:textId="05BE5A68" w:rsidR="00431AAE" w:rsidRPr="00431AAE" w:rsidRDefault="00431AAE" w:rsidP="00431AAE">
            <w:pPr>
              <w:widowControl/>
              <w:spacing w:line="280" w:lineRule="exact"/>
              <w:jc w:val="center"/>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431AAE" w:rsidRPr="00431AAE" w14:paraId="3869FCC1" w14:textId="77777777" w:rsidTr="00D25355">
        <w:trPr>
          <w:jc w:val="center"/>
        </w:trPr>
        <w:tc>
          <w:tcPr>
            <w:tcW w:w="534" w:type="dxa"/>
            <w:vAlign w:val="center"/>
          </w:tcPr>
          <w:p w14:paraId="5B67C3FE" w14:textId="1993119F" w:rsidR="00431AAE" w:rsidRPr="000D1231" w:rsidRDefault="000D1231" w:rsidP="00431AAE">
            <w:pPr>
              <w:jc w:val="center"/>
              <w:rPr>
                <w:rFonts w:ascii="Times New Roman" w:eastAsia="宋体" w:hAnsi="Times New Roman" w:cs="Times New Roman"/>
                <w:sz w:val="21"/>
                <w:szCs w:val="21"/>
              </w:rPr>
            </w:pPr>
            <w:r w:rsidRPr="000D1231">
              <w:rPr>
                <w:rFonts w:ascii="Times New Roman" w:eastAsia="宋体" w:hAnsi="Times New Roman" w:cs="Times New Roman"/>
                <w:sz w:val="21"/>
                <w:szCs w:val="21"/>
              </w:rPr>
              <w:t>3</w:t>
            </w:r>
            <w:r w:rsidR="00BC5F17">
              <w:rPr>
                <w:rFonts w:ascii="Times New Roman" w:eastAsia="宋体" w:hAnsi="Times New Roman" w:cs="Times New Roman" w:hint="eastAsia"/>
                <w:sz w:val="21"/>
                <w:szCs w:val="21"/>
              </w:rPr>
              <w:t>6</w:t>
            </w:r>
          </w:p>
        </w:tc>
        <w:tc>
          <w:tcPr>
            <w:tcW w:w="567" w:type="dxa"/>
            <w:vMerge/>
          </w:tcPr>
          <w:p w14:paraId="36D6C469" w14:textId="77777777" w:rsidR="00431AAE" w:rsidRPr="00431AAE" w:rsidRDefault="00431AAE" w:rsidP="00431AAE">
            <w:pPr>
              <w:jc w:val="center"/>
              <w:rPr>
                <w:rFonts w:ascii="宋体" w:eastAsia="宋体" w:hAnsi="宋体" w:cs="Times New Roman" w:hint="eastAsia"/>
                <w:sz w:val="21"/>
                <w:szCs w:val="21"/>
              </w:rPr>
            </w:pPr>
          </w:p>
        </w:tc>
        <w:tc>
          <w:tcPr>
            <w:tcW w:w="2126" w:type="dxa"/>
            <w:vAlign w:val="center"/>
          </w:tcPr>
          <w:p w14:paraId="6839C184" w14:textId="43EBBD9D" w:rsidR="00117F46" w:rsidRPr="00431AAE" w:rsidRDefault="00117F46" w:rsidP="00431AAE">
            <w:pPr>
              <w:widowControl/>
              <w:spacing w:line="280" w:lineRule="exact"/>
              <w:textAlignment w:val="center"/>
              <w:rPr>
                <w:rFonts w:ascii="宋体" w:eastAsia="宋体" w:hAnsi="宋体" w:cs="Times New Roman" w:hint="eastAsia"/>
                <w:sz w:val="21"/>
                <w:szCs w:val="21"/>
              </w:rPr>
            </w:pPr>
            <w:r w:rsidRPr="00117F46">
              <w:rPr>
                <w:rFonts w:ascii="宋体" w:eastAsia="宋体" w:hAnsi="宋体" w:cs="Times New Roman"/>
                <w:sz w:val="21"/>
                <w:szCs w:val="21"/>
              </w:rPr>
              <w:t>企业应要求承包商提供自主针对性安全培训情况，按照“谁引入、谁管理”要求，由承包商使用部门牵头，组织对承包商作业人员开展入厂（场）前安全教育及作业现</w:t>
            </w:r>
            <w:r w:rsidRPr="00117F46">
              <w:rPr>
                <w:rFonts w:ascii="宋体" w:eastAsia="宋体" w:hAnsi="宋体" w:cs="Times New Roman"/>
                <w:sz w:val="21"/>
                <w:szCs w:val="21"/>
              </w:rPr>
              <w:lastRenderedPageBreak/>
              <w:t>场安全培训（根据实际情况可结合安全措施交底、作业现场安全风险分析进行）</w:t>
            </w:r>
            <w:r>
              <w:rPr>
                <w:rFonts w:ascii="宋体" w:eastAsia="宋体" w:hAnsi="宋体" w:cs="Times New Roman" w:hint="eastAsia"/>
                <w:sz w:val="21"/>
                <w:szCs w:val="21"/>
              </w:rPr>
              <w:t>。</w:t>
            </w:r>
          </w:p>
        </w:tc>
        <w:tc>
          <w:tcPr>
            <w:tcW w:w="2410" w:type="dxa"/>
            <w:vAlign w:val="center"/>
          </w:tcPr>
          <w:p w14:paraId="33402F8A" w14:textId="77777777" w:rsidR="00431AAE" w:rsidRPr="00F108AC" w:rsidRDefault="00431AAE" w:rsidP="00431AAE">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w:t>
            </w:r>
            <w:r w:rsidRPr="00F108AC">
              <w:rPr>
                <w:rFonts w:ascii="Times New Roman" w:eastAsia="宋体" w:hAnsi="Times New Roman" w:cs="Times New Roman"/>
                <w:bCs/>
                <w:color w:val="000000"/>
                <w:sz w:val="21"/>
                <w:szCs w:val="21"/>
              </w:rPr>
              <w:t>关于加强化工过程安全管理的指导意见》（安监总管三〔</w:t>
            </w:r>
            <w:r w:rsidRPr="00F108AC">
              <w:rPr>
                <w:rFonts w:ascii="Times New Roman" w:eastAsia="宋体" w:hAnsi="Times New Roman" w:cs="Times New Roman"/>
                <w:bCs/>
                <w:color w:val="000000"/>
                <w:sz w:val="21"/>
                <w:szCs w:val="21"/>
              </w:rPr>
              <w:t>2013</w:t>
            </w:r>
            <w:r w:rsidRPr="00F108AC">
              <w:rPr>
                <w:rFonts w:ascii="Times New Roman" w:eastAsia="宋体" w:hAnsi="Times New Roman" w:cs="Times New Roman"/>
                <w:bCs/>
                <w:color w:val="000000"/>
                <w:sz w:val="21"/>
                <w:szCs w:val="21"/>
              </w:rPr>
              <w:t>〕</w:t>
            </w:r>
            <w:r w:rsidRPr="00F108AC">
              <w:rPr>
                <w:rFonts w:ascii="Times New Roman" w:eastAsia="宋体" w:hAnsi="Times New Roman" w:cs="Times New Roman"/>
                <w:bCs/>
                <w:color w:val="000000"/>
                <w:sz w:val="21"/>
                <w:szCs w:val="21"/>
              </w:rPr>
              <w:t>88</w:t>
            </w:r>
            <w:r w:rsidRPr="00F108AC">
              <w:rPr>
                <w:rFonts w:ascii="Times New Roman" w:eastAsia="宋体" w:hAnsi="Times New Roman" w:cs="Times New Roman"/>
                <w:bCs/>
                <w:color w:val="000000"/>
                <w:sz w:val="21"/>
                <w:szCs w:val="21"/>
              </w:rPr>
              <w:t>号）第二十条</w:t>
            </w:r>
          </w:p>
          <w:p w14:paraId="0AC1C8D6" w14:textId="011BC8E2" w:rsidR="00F108AC" w:rsidRPr="00431AAE" w:rsidRDefault="00F108AC" w:rsidP="00431AAE">
            <w:pPr>
              <w:widowControl/>
              <w:spacing w:line="280" w:lineRule="exact"/>
              <w:textAlignment w:val="center"/>
              <w:rPr>
                <w:rFonts w:ascii="宋体" w:eastAsia="宋体" w:hAnsi="宋体" w:cs="Times New Roman" w:hint="eastAsia"/>
                <w:sz w:val="21"/>
                <w:szCs w:val="21"/>
              </w:rPr>
            </w:pPr>
            <w:r w:rsidRPr="00F108AC">
              <w:rPr>
                <w:rFonts w:ascii="Times New Roman" w:eastAsia="宋体" w:hAnsi="Times New Roman" w:cs="Times New Roman"/>
                <w:sz w:val="21"/>
                <w:szCs w:val="21"/>
              </w:rPr>
              <w:t>《云南省危险化学品企业承包商安全管理工作指引（试行）》第</w:t>
            </w:r>
            <w:r w:rsidRPr="00F108AC">
              <w:rPr>
                <w:rFonts w:ascii="Times New Roman" w:eastAsia="宋体" w:hAnsi="Times New Roman" w:cs="Times New Roman"/>
                <w:sz w:val="21"/>
                <w:szCs w:val="21"/>
              </w:rPr>
              <w:t>3.</w:t>
            </w:r>
            <w:r w:rsidRPr="00F108AC">
              <w:rPr>
                <w:rFonts w:ascii="Times New Roman" w:eastAsia="宋体" w:hAnsi="Times New Roman" w:cs="Times New Roman"/>
                <w:sz w:val="21"/>
                <w:szCs w:val="21"/>
              </w:rPr>
              <w:t>2</w:t>
            </w:r>
            <w:r w:rsidRPr="00F108AC">
              <w:rPr>
                <w:rFonts w:ascii="Times New Roman" w:eastAsia="宋体" w:hAnsi="Times New Roman" w:cs="Times New Roman"/>
                <w:sz w:val="21"/>
                <w:szCs w:val="21"/>
              </w:rPr>
              <w:t>条</w:t>
            </w:r>
          </w:p>
        </w:tc>
        <w:tc>
          <w:tcPr>
            <w:tcW w:w="1701" w:type="dxa"/>
            <w:vAlign w:val="center"/>
          </w:tcPr>
          <w:p w14:paraId="47427217" w14:textId="339138D8" w:rsidR="00431AAE" w:rsidRPr="00431AAE" w:rsidRDefault="00431AAE" w:rsidP="00431AAE">
            <w:pPr>
              <w:jc w:val="left"/>
              <w:rPr>
                <w:rFonts w:ascii="宋体" w:eastAsia="宋体" w:hAnsi="宋体" w:cs="Times New Roman" w:hint="eastAsia"/>
                <w:sz w:val="21"/>
                <w:szCs w:val="21"/>
              </w:rPr>
            </w:pPr>
            <w:r w:rsidRPr="00371C32">
              <w:rPr>
                <w:rFonts w:ascii="Times New Roman" w:eastAsia="宋体" w:hAnsi="Times New Roman" w:cs="Times New Roman"/>
                <w:bCs/>
                <w:sz w:val="21"/>
                <w:szCs w:val="21"/>
              </w:rPr>
              <w:t>查阅承包商管理台账，是否落实企业对承包商进行了入厂前的教育培训、作业开始前的安全交底。</w:t>
            </w:r>
          </w:p>
        </w:tc>
        <w:tc>
          <w:tcPr>
            <w:tcW w:w="1984" w:type="dxa"/>
          </w:tcPr>
          <w:p w14:paraId="5B1FA69C" w14:textId="77777777" w:rsidR="00431AAE" w:rsidRPr="00431AAE" w:rsidRDefault="00431AAE" w:rsidP="00431AAE">
            <w:pPr>
              <w:jc w:val="center"/>
              <w:rPr>
                <w:rFonts w:ascii="宋体" w:eastAsia="宋体" w:hAnsi="宋体" w:cs="Times New Roman" w:hint="eastAsia"/>
                <w:sz w:val="21"/>
                <w:szCs w:val="21"/>
              </w:rPr>
            </w:pPr>
          </w:p>
        </w:tc>
        <w:tc>
          <w:tcPr>
            <w:tcW w:w="1843" w:type="dxa"/>
          </w:tcPr>
          <w:p w14:paraId="684788BC" w14:textId="77777777" w:rsidR="00431AAE" w:rsidRPr="00431AAE" w:rsidRDefault="00431AAE" w:rsidP="00431AAE">
            <w:pPr>
              <w:jc w:val="center"/>
              <w:rPr>
                <w:rFonts w:ascii="宋体" w:eastAsia="宋体" w:hAnsi="宋体" w:cs="Times New Roman" w:hint="eastAsia"/>
                <w:sz w:val="21"/>
                <w:szCs w:val="21"/>
              </w:rPr>
            </w:pPr>
          </w:p>
        </w:tc>
        <w:tc>
          <w:tcPr>
            <w:tcW w:w="2126" w:type="dxa"/>
          </w:tcPr>
          <w:p w14:paraId="1B557AE0" w14:textId="77777777" w:rsidR="00431AAE" w:rsidRPr="00431AAE" w:rsidRDefault="00431AAE" w:rsidP="00431AAE">
            <w:pPr>
              <w:jc w:val="center"/>
              <w:rPr>
                <w:rFonts w:ascii="宋体" w:eastAsia="宋体" w:hAnsi="宋体" w:cs="Times New Roman" w:hint="eastAsia"/>
                <w:sz w:val="21"/>
                <w:szCs w:val="21"/>
              </w:rPr>
            </w:pPr>
          </w:p>
        </w:tc>
        <w:tc>
          <w:tcPr>
            <w:tcW w:w="709" w:type="dxa"/>
          </w:tcPr>
          <w:p w14:paraId="3957B067" w14:textId="77777777" w:rsidR="00431AAE" w:rsidRPr="00431AAE" w:rsidRDefault="00431AAE" w:rsidP="00431AAE">
            <w:pPr>
              <w:jc w:val="center"/>
              <w:rPr>
                <w:rFonts w:ascii="宋体" w:eastAsia="宋体" w:hAnsi="宋体" w:cs="Times New Roman" w:hint="eastAsia"/>
                <w:sz w:val="21"/>
                <w:szCs w:val="21"/>
              </w:rPr>
            </w:pPr>
          </w:p>
        </w:tc>
        <w:tc>
          <w:tcPr>
            <w:tcW w:w="786" w:type="dxa"/>
            <w:vAlign w:val="center"/>
          </w:tcPr>
          <w:p w14:paraId="74172EC4" w14:textId="653E92EE" w:rsidR="00431AAE" w:rsidRPr="00431AAE" w:rsidRDefault="00431AAE" w:rsidP="00431AAE">
            <w:pPr>
              <w:widowControl/>
              <w:spacing w:line="280" w:lineRule="exact"/>
              <w:jc w:val="center"/>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431AAE" w:rsidRPr="00431AAE" w14:paraId="514F2A59" w14:textId="77777777" w:rsidTr="00D25355">
        <w:trPr>
          <w:jc w:val="center"/>
        </w:trPr>
        <w:tc>
          <w:tcPr>
            <w:tcW w:w="534" w:type="dxa"/>
            <w:vAlign w:val="center"/>
          </w:tcPr>
          <w:p w14:paraId="29C8A2D7" w14:textId="326D5AE6" w:rsidR="00431AAE" w:rsidRPr="000D1231" w:rsidRDefault="00BC5F17" w:rsidP="00431AAE">
            <w:pPr>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37</w:t>
            </w:r>
          </w:p>
        </w:tc>
        <w:tc>
          <w:tcPr>
            <w:tcW w:w="567" w:type="dxa"/>
            <w:vMerge/>
          </w:tcPr>
          <w:p w14:paraId="111BDC4A" w14:textId="77777777" w:rsidR="00431AAE" w:rsidRPr="00431AAE" w:rsidRDefault="00431AAE" w:rsidP="00431AAE">
            <w:pPr>
              <w:jc w:val="center"/>
              <w:rPr>
                <w:rFonts w:ascii="宋体" w:eastAsia="宋体" w:hAnsi="宋体" w:cs="Times New Roman" w:hint="eastAsia"/>
                <w:sz w:val="21"/>
                <w:szCs w:val="21"/>
              </w:rPr>
            </w:pPr>
          </w:p>
        </w:tc>
        <w:tc>
          <w:tcPr>
            <w:tcW w:w="2126" w:type="dxa"/>
            <w:vAlign w:val="center"/>
          </w:tcPr>
          <w:p w14:paraId="74DEAF9D" w14:textId="2C9793D9" w:rsidR="00431AAE" w:rsidRPr="00431AAE" w:rsidRDefault="00431AAE" w:rsidP="00431AAE">
            <w:pPr>
              <w:widowControl/>
              <w:spacing w:line="280" w:lineRule="exact"/>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企业应审查承包商编制的施工方案，开展作业前安全交底，对作业过程进行监督检查，并将监督检查的结果作为承包商业绩评价的依据。</w:t>
            </w:r>
          </w:p>
        </w:tc>
        <w:tc>
          <w:tcPr>
            <w:tcW w:w="2410" w:type="dxa"/>
            <w:vAlign w:val="center"/>
          </w:tcPr>
          <w:p w14:paraId="4D418CA8" w14:textId="77777777" w:rsidR="00275C61" w:rsidRPr="00117F46" w:rsidRDefault="00431AAE" w:rsidP="00431AAE">
            <w:pPr>
              <w:widowControl/>
              <w:spacing w:line="280" w:lineRule="exact"/>
              <w:textAlignment w:val="center"/>
              <w:rPr>
                <w:rFonts w:ascii="Times New Roman" w:eastAsia="宋体" w:hAnsi="Times New Roman" w:cs="Times New Roman"/>
                <w:bCs/>
                <w:color w:val="000000"/>
                <w:sz w:val="21"/>
                <w:szCs w:val="21"/>
              </w:rPr>
            </w:pPr>
            <w:r w:rsidRPr="00117F46">
              <w:rPr>
                <w:rFonts w:ascii="Times New Roman" w:eastAsia="宋体" w:hAnsi="Times New Roman" w:cs="Times New Roman"/>
                <w:bCs/>
                <w:color w:val="000000"/>
                <w:sz w:val="21"/>
                <w:szCs w:val="21"/>
              </w:rPr>
              <w:t>《关于加强化工过程安全管理的指导意见》（安监总管三〔</w:t>
            </w:r>
            <w:r w:rsidRPr="00117F46">
              <w:rPr>
                <w:rFonts w:ascii="Times New Roman" w:eastAsia="宋体" w:hAnsi="Times New Roman" w:cs="Times New Roman"/>
                <w:bCs/>
                <w:color w:val="000000"/>
                <w:sz w:val="21"/>
                <w:szCs w:val="21"/>
              </w:rPr>
              <w:t>2013</w:t>
            </w:r>
            <w:r w:rsidRPr="00117F46">
              <w:rPr>
                <w:rFonts w:ascii="Times New Roman" w:eastAsia="宋体" w:hAnsi="Times New Roman" w:cs="Times New Roman"/>
                <w:bCs/>
                <w:color w:val="000000"/>
                <w:sz w:val="21"/>
                <w:szCs w:val="21"/>
              </w:rPr>
              <w:t>〕</w:t>
            </w:r>
            <w:r w:rsidRPr="00117F46">
              <w:rPr>
                <w:rFonts w:ascii="Times New Roman" w:eastAsia="宋体" w:hAnsi="Times New Roman" w:cs="Times New Roman"/>
                <w:bCs/>
                <w:color w:val="000000"/>
                <w:sz w:val="21"/>
                <w:szCs w:val="21"/>
              </w:rPr>
              <w:t>88</w:t>
            </w:r>
            <w:r w:rsidRPr="00117F46">
              <w:rPr>
                <w:rFonts w:ascii="Times New Roman" w:eastAsia="宋体" w:hAnsi="Times New Roman" w:cs="Times New Roman"/>
                <w:bCs/>
                <w:color w:val="000000"/>
                <w:sz w:val="21"/>
                <w:szCs w:val="21"/>
              </w:rPr>
              <w:t>号）第二十一条</w:t>
            </w:r>
          </w:p>
          <w:p w14:paraId="1EF74834" w14:textId="5028D1CF" w:rsidR="00275C61" w:rsidRPr="00117F46" w:rsidRDefault="00431AAE" w:rsidP="00431AAE">
            <w:pPr>
              <w:widowControl/>
              <w:spacing w:line="280" w:lineRule="exact"/>
              <w:textAlignment w:val="center"/>
              <w:rPr>
                <w:rFonts w:ascii="Times New Roman" w:eastAsia="宋体" w:hAnsi="Times New Roman" w:cs="Times New Roman"/>
                <w:bCs/>
                <w:color w:val="000000"/>
                <w:sz w:val="21"/>
                <w:szCs w:val="21"/>
              </w:rPr>
            </w:pPr>
            <w:r w:rsidRPr="00117F46">
              <w:rPr>
                <w:rFonts w:ascii="Times New Roman" w:eastAsia="宋体" w:hAnsi="Times New Roman" w:cs="Times New Roman"/>
                <w:bCs/>
                <w:color w:val="000000"/>
                <w:sz w:val="21"/>
                <w:szCs w:val="21"/>
              </w:rPr>
              <w:t>《化工过程安全管理导则》</w:t>
            </w:r>
            <w:r w:rsidRPr="00117F46">
              <w:rPr>
                <w:rFonts w:ascii="Times New Roman" w:eastAsia="宋体" w:hAnsi="Times New Roman" w:cs="Times New Roman"/>
                <w:bCs/>
                <w:color w:val="000000"/>
                <w:sz w:val="21"/>
                <w:szCs w:val="21"/>
              </w:rPr>
              <w:t>AQ/T3034-2022</w:t>
            </w:r>
            <w:r w:rsidR="00117F46">
              <w:rPr>
                <w:rFonts w:ascii="Times New Roman" w:eastAsia="宋体" w:hAnsi="Times New Roman" w:cs="Times New Roman" w:hint="eastAsia"/>
                <w:bCs/>
                <w:color w:val="000000"/>
                <w:sz w:val="21"/>
                <w:szCs w:val="21"/>
              </w:rPr>
              <w:t>第</w:t>
            </w:r>
          </w:p>
          <w:p w14:paraId="52B34C00" w14:textId="212AE9F7" w:rsidR="00431AAE" w:rsidRPr="00117F46" w:rsidRDefault="00431AAE" w:rsidP="00431AAE">
            <w:pPr>
              <w:widowControl/>
              <w:spacing w:line="280" w:lineRule="exact"/>
              <w:textAlignment w:val="center"/>
              <w:rPr>
                <w:rFonts w:ascii="Times New Roman" w:eastAsia="宋体" w:hAnsi="Times New Roman" w:cs="Times New Roman"/>
                <w:bCs/>
                <w:color w:val="000000"/>
                <w:sz w:val="21"/>
                <w:szCs w:val="21"/>
              </w:rPr>
            </w:pPr>
            <w:r w:rsidRPr="00117F46">
              <w:rPr>
                <w:rFonts w:ascii="Times New Roman" w:eastAsia="宋体" w:hAnsi="Times New Roman" w:cs="Times New Roman"/>
                <w:bCs/>
                <w:color w:val="000000"/>
                <w:sz w:val="21"/>
                <w:szCs w:val="21"/>
              </w:rPr>
              <w:t>4.14.4</w:t>
            </w:r>
            <w:r w:rsidR="00117F46">
              <w:rPr>
                <w:rFonts w:ascii="Times New Roman" w:eastAsia="宋体" w:hAnsi="Times New Roman" w:cs="Times New Roman" w:hint="eastAsia"/>
                <w:bCs/>
                <w:color w:val="000000"/>
                <w:sz w:val="21"/>
                <w:szCs w:val="21"/>
              </w:rPr>
              <w:t>条</w:t>
            </w:r>
          </w:p>
          <w:p w14:paraId="1E0404BC" w14:textId="078F4C58" w:rsidR="00117F46" w:rsidRPr="00431AAE" w:rsidRDefault="00117F46" w:rsidP="00431AAE">
            <w:pPr>
              <w:widowControl/>
              <w:spacing w:line="280" w:lineRule="exact"/>
              <w:textAlignment w:val="center"/>
              <w:rPr>
                <w:rFonts w:ascii="宋体" w:eastAsia="宋体" w:hAnsi="宋体" w:cs="Times New Roman" w:hint="eastAsia"/>
                <w:sz w:val="21"/>
                <w:szCs w:val="21"/>
              </w:rPr>
            </w:pPr>
            <w:r w:rsidRPr="00117F46">
              <w:rPr>
                <w:rFonts w:ascii="Times New Roman" w:eastAsia="宋体" w:hAnsi="Times New Roman" w:cs="Times New Roman"/>
                <w:sz w:val="21"/>
                <w:szCs w:val="21"/>
              </w:rPr>
              <w:t>《云南省危险化学品企业承包商安全管理工作指引（试行）》第</w:t>
            </w:r>
            <w:r w:rsidRPr="00117F46">
              <w:rPr>
                <w:rFonts w:ascii="Times New Roman" w:eastAsia="宋体" w:hAnsi="Times New Roman" w:cs="Times New Roman"/>
                <w:sz w:val="21"/>
                <w:szCs w:val="21"/>
              </w:rPr>
              <w:t>3.2</w:t>
            </w:r>
            <w:r w:rsidRPr="00117F46">
              <w:rPr>
                <w:rFonts w:ascii="Times New Roman" w:eastAsia="宋体" w:hAnsi="Times New Roman" w:cs="Times New Roman"/>
                <w:sz w:val="21"/>
                <w:szCs w:val="21"/>
              </w:rPr>
              <w:t>、</w:t>
            </w:r>
            <w:r w:rsidRPr="00117F46">
              <w:rPr>
                <w:rFonts w:ascii="Times New Roman" w:eastAsia="宋体" w:hAnsi="Times New Roman" w:cs="Times New Roman"/>
                <w:sz w:val="21"/>
                <w:szCs w:val="21"/>
              </w:rPr>
              <w:t>3.3</w:t>
            </w:r>
            <w:r w:rsidRPr="00117F46">
              <w:rPr>
                <w:rFonts w:ascii="Times New Roman" w:eastAsia="宋体" w:hAnsi="Times New Roman" w:cs="Times New Roman"/>
                <w:sz w:val="21"/>
                <w:szCs w:val="21"/>
              </w:rPr>
              <w:t>条</w:t>
            </w:r>
          </w:p>
        </w:tc>
        <w:tc>
          <w:tcPr>
            <w:tcW w:w="1701" w:type="dxa"/>
            <w:vAlign w:val="center"/>
          </w:tcPr>
          <w:p w14:paraId="49AFBC3D" w14:textId="77777777" w:rsidR="00431AAE" w:rsidRPr="00371C32" w:rsidRDefault="00431AAE" w:rsidP="00431AAE">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查阅承包商管理台账，企业是否安排相关部</w:t>
            </w:r>
          </w:p>
          <w:p w14:paraId="1B366CF3" w14:textId="75D55A1B" w:rsidR="00431AAE" w:rsidRPr="00431AAE" w:rsidRDefault="00431AAE" w:rsidP="00431AAE">
            <w:pPr>
              <w:jc w:val="left"/>
              <w:rPr>
                <w:rFonts w:ascii="宋体" w:eastAsia="宋体" w:hAnsi="宋体" w:cs="Times New Roman" w:hint="eastAsia"/>
                <w:sz w:val="21"/>
                <w:szCs w:val="21"/>
              </w:rPr>
            </w:pPr>
            <w:r w:rsidRPr="00371C32">
              <w:rPr>
                <w:rFonts w:ascii="Times New Roman" w:eastAsia="宋体" w:hAnsi="Times New Roman" w:cs="Times New Roman"/>
                <w:bCs/>
                <w:sz w:val="21"/>
                <w:szCs w:val="21"/>
              </w:rPr>
              <w:t>门、相关责任人对承包商的施工方案和应急预案进行了审查。</w:t>
            </w:r>
          </w:p>
        </w:tc>
        <w:tc>
          <w:tcPr>
            <w:tcW w:w="1984" w:type="dxa"/>
          </w:tcPr>
          <w:p w14:paraId="11FE7927" w14:textId="77777777" w:rsidR="00431AAE" w:rsidRPr="00431AAE" w:rsidRDefault="00431AAE" w:rsidP="00431AAE">
            <w:pPr>
              <w:jc w:val="center"/>
              <w:rPr>
                <w:rFonts w:ascii="宋体" w:eastAsia="宋体" w:hAnsi="宋体" w:cs="Times New Roman" w:hint="eastAsia"/>
                <w:sz w:val="21"/>
                <w:szCs w:val="21"/>
              </w:rPr>
            </w:pPr>
          </w:p>
        </w:tc>
        <w:tc>
          <w:tcPr>
            <w:tcW w:w="1843" w:type="dxa"/>
          </w:tcPr>
          <w:p w14:paraId="6A7A7C98" w14:textId="77777777" w:rsidR="00431AAE" w:rsidRPr="00431AAE" w:rsidRDefault="00431AAE" w:rsidP="00431AAE">
            <w:pPr>
              <w:jc w:val="center"/>
              <w:rPr>
                <w:rFonts w:ascii="宋体" w:eastAsia="宋体" w:hAnsi="宋体" w:cs="Times New Roman" w:hint="eastAsia"/>
                <w:sz w:val="21"/>
                <w:szCs w:val="21"/>
              </w:rPr>
            </w:pPr>
          </w:p>
        </w:tc>
        <w:tc>
          <w:tcPr>
            <w:tcW w:w="2126" w:type="dxa"/>
          </w:tcPr>
          <w:p w14:paraId="780AD298" w14:textId="77777777" w:rsidR="00431AAE" w:rsidRPr="00431AAE" w:rsidRDefault="00431AAE" w:rsidP="00431AAE">
            <w:pPr>
              <w:jc w:val="center"/>
              <w:rPr>
                <w:rFonts w:ascii="宋体" w:eastAsia="宋体" w:hAnsi="宋体" w:cs="Times New Roman" w:hint="eastAsia"/>
                <w:sz w:val="21"/>
                <w:szCs w:val="21"/>
              </w:rPr>
            </w:pPr>
          </w:p>
        </w:tc>
        <w:tc>
          <w:tcPr>
            <w:tcW w:w="709" w:type="dxa"/>
          </w:tcPr>
          <w:p w14:paraId="523E0954" w14:textId="77777777" w:rsidR="00431AAE" w:rsidRPr="00431AAE" w:rsidRDefault="00431AAE" w:rsidP="00431AAE">
            <w:pPr>
              <w:jc w:val="center"/>
              <w:rPr>
                <w:rFonts w:ascii="宋体" w:eastAsia="宋体" w:hAnsi="宋体" w:cs="Times New Roman" w:hint="eastAsia"/>
                <w:sz w:val="21"/>
                <w:szCs w:val="21"/>
              </w:rPr>
            </w:pPr>
          </w:p>
        </w:tc>
        <w:tc>
          <w:tcPr>
            <w:tcW w:w="786" w:type="dxa"/>
            <w:vAlign w:val="center"/>
          </w:tcPr>
          <w:p w14:paraId="30F8BBF3" w14:textId="14EEB7DF" w:rsidR="00431AAE" w:rsidRPr="00431AAE" w:rsidRDefault="00431AAE" w:rsidP="00431AAE">
            <w:pPr>
              <w:widowControl/>
              <w:spacing w:line="280" w:lineRule="exact"/>
              <w:jc w:val="center"/>
              <w:textAlignment w:val="center"/>
              <w:rPr>
                <w:rFonts w:ascii="宋体" w:eastAsia="宋体" w:hAnsi="宋体" w:cs="Times New Roman" w:hint="eastAsia"/>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bl>
    <w:p w14:paraId="260D75E5" w14:textId="418D27B7" w:rsidR="00FA5A3D" w:rsidRDefault="00803F6E" w:rsidP="00B30694">
      <w:pPr>
        <w:rPr>
          <w:rFonts w:hint="eastAsia"/>
        </w:rPr>
      </w:pPr>
      <w:r>
        <w:rPr>
          <w:rFonts w:ascii="Calibri" w:eastAsia="宋体" w:hAnsi="Calibri" w:cs="Times New Roman" w:hint="eastAsia"/>
          <w:sz w:val="28"/>
          <w:szCs w:val="28"/>
        </w:rPr>
        <w:t>检查专家：</w:t>
      </w:r>
      <w:r>
        <w:rPr>
          <w:rFonts w:ascii="Calibri" w:eastAsia="宋体" w:hAnsi="Calibri" w:cs="Times New Roman" w:hint="eastAsia"/>
          <w:sz w:val="28"/>
          <w:szCs w:val="28"/>
        </w:rPr>
        <w:t xml:space="preserve">                                                  </w:t>
      </w:r>
      <w:r>
        <w:rPr>
          <w:rFonts w:ascii="Calibri" w:eastAsia="宋体" w:hAnsi="Calibri" w:cs="Times New Roman" w:hint="eastAsia"/>
          <w:sz w:val="28"/>
          <w:szCs w:val="28"/>
        </w:rPr>
        <w:t>企业陪检人员：</w:t>
      </w:r>
    </w:p>
    <w:sectPr w:rsidR="00FA5A3D" w:rsidSect="00803F6E">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F0742" w14:textId="77777777" w:rsidR="002F0E36" w:rsidRDefault="002F0E36" w:rsidP="00431AAE">
      <w:pPr>
        <w:rPr>
          <w:rFonts w:hint="eastAsia"/>
        </w:rPr>
      </w:pPr>
      <w:r>
        <w:separator/>
      </w:r>
    </w:p>
  </w:endnote>
  <w:endnote w:type="continuationSeparator" w:id="0">
    <w:p w14:paraId="6BE6AF16" w14:textId="77777777" w:rsidR="002F0E36" w:rsidRDefault="002F0E36" w:rsidP="00431A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986D" w14:textId="77777777" w:rsidR="002F0E36" w:rsidRDefault="002F0E36" w:rsidP="00431AAE">
      <w:pPr>
        <w:rPr>
          <w:rFonts w:hint="eastAsia"/>
        </w:rPr>
      </w:pPr>
      <w:r>
        <w:separator/>
      </w:r>
    </w:p>
  </w:footnote>
  <w:footnote w:type="continuationSeparator" w:id="0">
    <w:p w14:paraId="0CF0EB71" w14:textId="77777777" w:rsidR="002F0E36" w:rsidRDefault="002F0E36" w:rsidP="00431AA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6E"/>
    <w:rsid w:val="000D1231"/>
    <w:rsid w:val="00117F46"/>
    <w:rsid w:val="0017051A"/>
    <w:rsid w:val="00216287"/>
    <w:rsid w:val="0023616E"/>
    <w:rsid w:val="00275C61"/>
    <w:rsid w:val="002F0E36"/>
    <w:rsid w:val="004246D9"/>
    <w:rsid w:val="00431AAE"/>
    <w:rsid w:val="004A3344"/>
    <w:rsid w:val="004C4C4E"/>
    <w:rsid w:val="00502B58"/>
    <w:rsid w:val="00504661"/>
    <w:rsid w:val="005070CB"/>
    <w:rsid w:val="005D4E4E"/>
    <w:rsid w:val="005E2A56"/>
    <w:rsid w:val="00603499"/>
    <w:rsid w:val="006040B3"/>
    <w:rsid w:val="00743B20"/>
    <w:rsid w:val="00776FD3"/>
    <w:rsid w:val="0079553C"/>
    <w:rsid w:val="007A5689"/>
    <w:rsid w:val="00803F6E"/>
    <w:rsid w:val="0083520E"/>
    <w:rsid w:val="00966CF6"/>
    <w:rsid w:val="00967C7A"/>
    <w:rsid w:val="00986ECC"/>
    <w:rsid w:val="00990F0A"/>
    <w:rsid w:val="009D4A11"/>
    <w:rsid w:val="00A02D9B"/>
    <w:rsid w:val="00A353E0"/>
    <w:rsid w:val="00B13E62"/>
    <w:rsid w:val="00B30694"/>
    <w:rsid w:val="00B72BA4"/>
    <w:rsid w:val="00BC5F17"/>
    <w:rsid w:val="00C1211F"/>
    <w:rsid w:val="00D568F5"/>
    <w:rsid w:val="00D83067"/>
    <w:rsid w:val="00E6472D"/>
    <w:rsid w:val="00EC03D4"/>
    <w:rsid w:val="00F108AC"/>
    <w:rsid w:val="00F24FF4"/>
    <w:rsid w:val="00FA5A3D"/>
    <w:rsid w:val="00F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BB269"/>
  <w15:docId w15:val="{E06E215E-FAB6-45B5-92AC-27A42AF4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3F6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3F6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3F6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3F6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3F6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03F6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3F6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3F6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3F6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3F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3F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3F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3F6E"/>
    <w:rPr>
      <w:rFonts w:cstheme="majorBidi"/>
      <w:color w:val="2F5496" w:themeColor="accent1" w:themeShade="BF"/>
      <w:sz w:val="28"/>
      <w:szCs w:val="28"/>
    </w:rPr>
  </w:style>
  <w:style w:type="character" w:customStyle="1" w:styleId="50">
    <w:name w:val="标题 5 字符"/>
    <w:basedOn w:val="a0"/>
    <w:link w:val="5"/>
    <w:uiPriority w:val="9"/>
    <w:semiHidden/>
    <w:rsid w:val="00803F6E"/>
    <w:rPr>
      <w:rFonts w:cstheme="majorBidi"/>
      <w:color w:val="2F5496" w:themeColor="accent1" w:themeShade="BF"/>
      <w:sz w:val="24"/>
      <w:szCs w:val="24"/>
    </w:rPr>
  </w:style>
  <w:style w:type="character" w:customStyle="1" w:styleId="60">
    <w:name w:val="标题 6 字符"/>
    <w:basedOn w:val="a0"/>
    <w:link w:val="6"/>
    <w:uiPriority w:val="9"/>
    <w:semiHidden/>
    <w:rsid w:val="00803F6E"/>
    <w:rPr>
      <w:rFonts w:cstheme="majorBidi"/>
      <w:b/>
      <w:bCs/>
      <w:color w:val="2F5496" w:themeColor="accent1" w:themeShade="BF"/>
    </w:rPr>
  </w:style>
  <w:style w:type="character" w:customStyle="1" w:styleId="70">
    <w:name w:val="标题 7 字符"/>
    <w:basedOn w:val="a0"/>
    <w:link w:val="7"/>
    <w:uiPriority w:val="9"/>
    <w:semiHidden/>
    <w:rsid w:val="00803F6E"/>
    <w:rPr>
      <w:rFonts w:cstheme="majorBidi"/>
      <w:b/>
      <w:bCs/>
      <w:color w:val="595959" w:themeColor="text1" w:themeTint="A6"/>
    </w:rPr>
  </w:style>
  <w:style w:type="character" w:customStyle="1" w:styleId="80">
    <w:name w:val="标题 8 字符"/>
    <w:basedOn w:val="a0"/>
    <w:link w:val="8"/>
    <w:uiPriority w:val="9"/>
    <w:semiHidden/>
    <w:rsid w:val="00803F6E"/>
    <w:rPr>
      <w:rFonts w:cstheme="majorBidi"/>
      <w:color w:val="595959" w:themeColor="text1" w:themeTint="A6"/>
    </w:rPr>
  </w:style>
  <w:style w:type="character" w:customStyle="1" w:styleId="90">
    <w:name w:val="标题 9 字符"/>
    <w:basedOn w:val="a0"/>
    <w:link w:val="9"/>
    <w:uiPriority w:val="9"/>
    <w:semiHidden/>
    <w:rsid w:val="00803F6E"/>
    <w:rPr>
      <w:rFonts w:eastAsiaTheme="majorEastAsia" w:cstheme="majorBidi"/>
      <w:color w:val="595959" w:themeColor="text1" w:themeTint="A6"/>
    </w:rPr>
  </w:style>
  <w:style w:type="paragraph" w:styleId="a3">
    <w:name w:val="Title"/>
    <w:basedOn w:val="a"/>
    <w:next w:val="a"/>
    <w:link w:val="a4"/>
    <w:uiPriority w:val="10"/>
    <w:qFormat/>
    <w:rsid w:val="00803F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3F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3F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3F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3F6E"/>
    <w:pPr>
      <w:spacing w:before="160" w:after="160"/>
      <w:jc w:val="center"/>
    </w:pPr>
    <w:rPr>
      <w:i/>
      <w:iCs/>
      <w:color w:val="404040" w:themeColor="text1" w:themeTint="BF"/>
    </w:rPr>
  </w:style>
  <w:style w:type="character" w:customStyle="1" w:styleId="a8">
    <w:name w:val="引用 字符"/>
    <w:basedOn w:val="a0"/>
    <w:link w:val="a7"/>
    <w:uiPriority w:val="29"/>
    <w:rsid w:val="00803F6E"/>
    <w:rPr>
      <w:i/>
      <w:iCs/>
      <w:color w:val="404040" w:themeColor="text1" w:themeTint="BF"/>
    </w:rPr>
  </w:style>
  <w:style w:type="paragraph" w:styleId="a9">
    <w:name w:val="List Paragraph"/>
    <w:basedOn w:val="a"/>
    <w:uiPriority w:val="34"/>
    <w:qFormat/>
    <w:rsid w:val="00803F6E"/>
    <w:pPr>
      <w:ind w:left="720"/>
      <w:contextualSpacing/>
    </w:pPr>
  </w:style>
  <w:style w:type="character" w:styleId="aa">
    <w:name w:val="Intense Emphasis"/>
    <w:basedOn w:val="a0"/>
    <w:uiPriority w:val="21"/>
    <w:qFormat/>
    <w:rsid w:val="00803F6E"/>
    <w:rPr>
      <w:i/>
      <w:iCs/>
      <w:color w:val="2F5496" w:themeColor="accent1" w:themeShade="BF"/>
    </w:rPr>
  </w:style>
  <w:style w:type="paragraph" w:styleId="ab">
    <w:name w:val="Intense Quote"/>
    <w:basedOn w:val="a"/>
    <w:next w:val="a"/>
    <w:link w:val="ac"/>
    <w:uiPriority w:val="30"/>
    <w:qFormat/>
    <w:rsid w:val="00803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3F6E"/>
    <w:rPr>
      <w:i/>
      <w:iCs/>
      <w:color w:val="2F5496" w:themeColor="accent1" w:themeShade="BF"/>
    </w:rPr>
  </w:style>
  <w:style w:type="character" w:styleId="ad">
    <w:name w:val="Intense Reference"/>
    <w:basedOn w:val="a0"/>
    <w:uiPriority w:val="32"/>
    <w:qFormat/>
    <w:rsid w:val="00803F6E"/>
    <w:rPr>
      <w:b/>
      <w:bCs/>
      <w:smallCaps/>
      <w:color w:val="2F5496" w:themeColor="accent1" w:themeShade="BF"/>
      <w:spacing w:val="5"/>
    </w:rPr>
  </w:style>
  <w:style w:type="table" w:customStyle="1" w:styleId="11">
    <w:name w:val="网格型1"/>
    <w:basedOn w:val="a1"/>
    <w:next w:val="ae"/>
    <w:uiPriority w:val="59"/>
    <w:rsid w:val="00803F6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80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59"/>
    <w:rsid w:val="007A568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e"/>
    <w:uiPriority w:val="59"/>
    <w:rsid w:val="00B3069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431AAE"/>
    <w:pPr>
      <w:tabs>
        <w:tab w:val="center" w:pos="4153"/>
        <w:tab w:val="right" w:pos="8306"/>
      </w:tabs>
      <w:snapToGrid w:val="0"/>
      <w:jc w:val="center"/>
    </w:pPr>
    <w:rPr>
      <w:sz w:val="18"/>
      <w:szCs w:val="18"/>
    </w:rPr>
  </w:style>
  <w:style w:type="character" w:customStyle="1" w:styleId="af0">
    <w:name w:val="页眉 字符"/>
    <w:basedOn w:val="a0"/>
    <w:link w:val="af"/>
    <w:uiPriority w:val="99"/>
    <w:rsid w:val="00431AAE"/>
    <w:rPr>
      <w:sz w:val="18"/>
      <w:szCs w:val="18"/>
    </w:rPr>
  </w:style>
  <w:style w:type="paragraph" w:styleId="af1">
    <w:name w:val="footer"/>
    <w:basedOn w:val="a"/>
    <w:link w:val="af2"/>
    <w:uiPriority w:val="99"/>
    <w:unhideWhenUsed/>
    <w:rsid w:val="00431AAE"/>
    <w:pPr>
      <w:tabs>
        <w:tab w:val="center" w:pos="4153"/>
        <w:tab w:val="right" w:pos="8306"/>
      </w:tabs>
      <w:snapToGrid w:val="0"/>
      <w:jc w:val="left"/>
    </w:pPr>
    <w:rPr>
      <w:sz w:val="18"/>
      <w:szCs w:val="18"/>
    </w:rPr>
  </w:style>
  <w:style w:type="character" w:customStyle="1" w:styleId="af2">
    <w:name w:val="页脚 字符"/>
    <w:basedOn w:val="a0"/>
    <w:link w:val="af1"/>
    <w:uiPriority w:val="99"/>
    <w:rsid w:val="00431A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17</Pages>
  <Words>3877</Words>
  <Characters>4188</Characters>
  <Application>Microsoft Office Word</Application>
  <DocSecurity>0</DocSecurity>
  <Lines>698</Lines>
  <Paragraphs>288</Paragraphs>
  <ScaleCrop>false</ScaleCrop>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1905815495@qq.com</cp:lastModifiedBy>
  <cp:revision>16</cp:revision>
  <dcterms:created xsi:type="dcterms:W3CDTF">2026-07-27T15:04:00Z</dcterms:created>
  <dcterms:modified xsi:type="dcterms:W3CDTF">2026-08-13T13:00:00Z</dcterms:modified>
</cp:coreProperties>
</file>