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4DD3B">
      <w:pPr>
        <w:keepNext w:val="0"/>
        <w:keepLines w:val="0"/>
        <w:pageBreakBefore w:val="0"/>
        <w:widowControl/>
        <w:suppressLineNumbers w:val="0"/>
        <w:kinsoku/>
        <w:wordWrap/>
        <w:overflowPunct/>
        <w:topLinePunct w:val="0"/>
        <w:autoSpaceDE/>
        <w:autoSpaceDN/>
        <w:bidi w:val="0"/>
        <w:spacing w:line="620" w:lineRule="exact"/>
        <w:ind w:left="0" w:leftChars="0" w:firstLine="0" w:firstLine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附件2：</w:t>
      </w:r>
    </w:p>
    <w:p w14:paraId="30A57B4A">
      <w:pPr>
        <w:keepNext w:val="0"/>
        <w:keepLines w:val="0"/>
        <w:pageBreakBefore w:val="0"/>
        <w:widowControl/>
        <w:suppressLineNumbers w:val="0"/>
        <w:kinsoku/>
        <w:wordWrap/>
        <w:overflowPunct/>
        <w:topLinePunct w:val="0"/>
        <w:autoSpaceDE/>
        <w:autoSpaceDN/>
        <w:bidi w:val="0"/>
        <w:spacing w:line="62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重点部位和关键环节安全风险管控六条措施</w:t>
      </w:r>
    </w:p>
    <w:p w14:paraId="259B32DC">
      <w:pPr>
        <w:keepNext w:val="0"/>
        <w:keepLines w:val="0"/>
        <w:pageBreakBefore w:val="0"/>
        <w:widowControl/>
        <w:suppressLineNumbers w:val="0"/>
        <w:kinsoku/>
        <w:wordWrap/>
        <w:overflowPunct/>
        <w:topLinePunct w:val="0"/>
        <w:autoSpaceDE/>
        <w:autoSpaceDN/>
        <w:bidi w:val="0"/>
        <w:spacing w:line="620" w:lineRule="exact"/>
        <w:jc w:val="center"/>
        <w:textAlignment w:val="auto"/>
        <w:rPr>
          <w:rFonts w:hint="default" w:ascii="Times New Roman" w:hAnsi="Times New Roman" w:eastAsia="仿宋_GB2312" w:cs="Times New Roman"/>
          <w:color w:val="auto"/>
          <w:sz w:val="32"/>
          <w:szCs w:val="32"/>
          <w:lang w:val="en-US" w:eastAsia="zh-CN"/>
        </w:rPr>
      </w:pPr>
    </w:p>
    <w:p w14:paraId="35F74450">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严格火灾爆炸安全风险防控</w:t>
      </w:r>
    </w:p>
    <w:p w14:paraId="57C1604A">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新能源（硅光伏、锂电池）行业企业存在特性和共性火灾爆炸安全风险，须重点予以防控。</w:t>
      </w:r>
    </w:p>
    <w:p w14:paraId="2F9E4A0A">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（一）特性安全风险管控</w:t>
      </w:r>
    </w:p>
    <w:p w14:paraId="26527136">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1.硅光伏生产企业。</w:t>
      </w:r>
      <w:r>
        <w:rPr>
          <w:rFonts w:hint="eastAsia" w:ascii="Times New Roman" w:hAnsi="Times New Roman" w:eastAsia="仿宋_GB2312" w:cs="Times New Roman"/>
          <w:color w:val="auto"/>
          <w:sz w:val="32"/>
          <w:szCs w:val="32"/>
          <w:lang w:val="en-US" w:eastAsia="zh-CN"/>
        </w:rPr>
        <w:t>要强化单晶炉全流程安全管控，防范矩阵式规模化密集布置单晶炉爆炸“多米诺”效应，重点加强对石英坩埚循环次数，钨丝绳寿命及热场组件的过程质量与工艺控制，严防冲击型漏硅爆炸；开展炉体及管阀密封辅件气密性检测和氩气供应系统检查，严防气保失效漏硅爆炸；强化对单晶体炉主加控制及工部执行系统，通讯故障、炉体超温、晶棒失重、工艺参数异常、电极漏电、UPS电源、锅升、晶晃、炉压、CCD液口距等关键报警与联锁系统检查，严防控制系统失效漏硅爆炸；严防人员操作漏硅，严格规范全流程人员作业行为，严防屏蔽连锁保护，擅自修改工步执行参数、冒险处置异常，野蛮加投料等“三违”漏硅爆炸；规范设置单晶炉冷却水系统流量、温度、压力监测报警及应急供水设施，确保冷却系统稳定可靠，严防“缺漏水”引发爆炸；严格规范硅料破碎分级、配装料、机加倒磨、切片修边、氩气回收、拉晶炉过滤等涉硅粉尘工序收尘系统管理，确保符合《粉尘防爆安全规程》《工贸企业重大事故隐患判定标准》等标准规范要求，建设并规范运行粉尘防爆安全风险监测预警系统；强化含硅废水收集，硅泥沉积、压滤、储存、运输全过程管控，严控pH值、含水率等工艺技术指标的全流程管理，防范硅泥集中堆放产热自燃以及水化反应</w:t>
      </w:r>
      <w:r>
        <w:rPr>
          <w:rFonts w:hint="default" w:ascii="Times New Roman" w:hAnsi="Times New Roman" w:eastAsia="仿宋_GB2312" w:cs="Times New Roman"/>
          <w:color w:val="auto"/>
          <w:spacing w:val="-6"/>
          <w:kern w:val="2"/>
          <w:sz w:val="32"/>
          <w:szCs w:val="32"/>
          <w:lang w:val="en-US" w:eastAsia="zh-CN" w:bidi="ar-SA"/>
        </w:rPr>
        <w:t>产生氢气集聚爆炸风险</w:t>
      </w:r>
      <w:r>
        <w:rPr>
          <w:rFonts w:hint="eastAsia" w:ascii="Times New Roman" w:hAnsi="Times New Roman" w:eastAsia="仿宋_GB2312" w:cs="Times New Roman"/>
          <w:color w:val="auto"/>
          <w:sz w:val="32"/>
          <w:szCs w:val="32"/>
          <w:lang w:val="en-US" w:eastAsia="zh-CN"/>
        </w:rPr>
        <w:t>。</w:t>
      </w:r>
    </w:p>
    <w:p w14:paraId="25DCB834">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2.锂电池正极材料生产企业。</w:t>
      </w:r>
      <w:r>
        <w:rPr>
          <w:rFonts w:hint="eastAsia" w:ascii="Times New Roman" w:hAnsi="Times New Roman" w:eastAsia="仿宋_GB2312" w:cs="Times New Roman"/>
          <w:color w:val="auto"/>
          <w:sz w:val="32"/>
          <w:szCs w:val="32"/>
          <w:lang w:val="en-US" w:eastAsia="zh-CN"/>
        </w:rPr>
        <w:t>溶铁工序应布置在敞开或半敞开框架结构厂房，保持良好通风，严格管控铁粉投料工序的金属粉尘爆炸风险，规范设置氢气浓度检测报警联锁装置，防范伴生氢气集聚引发火灾爆炸事故；涉燃气的管道和设施应满足《城镇燃气设计规范》（GB50028）等国家标准规定，天然气燃烧装置（热风炉、烘干窑等）应设置自动点火、火焰监测、熄火保护等装置，点火失败或意外熄火，应立即切断燃气供应，严禁未经强制通风换气和燃气浓度检测合格后再次点火，强制送风燃烧装置的空气管道应规范设置泄爆阀，燃气阀组应规范设置固定式天然气浓度自动检测报警装置，并与事故风机及天然气入炉总管紧急切断阀联锁，重点防范燃气火灾爆炸事故。涉及双氧水储存使用的，须设专用库区，落实泄压、防晒、降温、泄漏收集及在线监测措施，严禁与禁忌物料混存混用，严格控制反应温度、pH值及加料速率，泄漏后严禁使用易燃吸附材料，配备抗溶性泡沫及应急冲洗设施。</w:t>
      </w:r>
    </w:p>
    <w:p w14:paraId="11A6FF36">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3.锂电池负极材料生产企业。</w:t>
      </w:r>
      <w:r>
        <w:rPr>
          <w:rFonts w:hint="eastAsia" w:ascii="Times New Roman" w:hAnsi="Times New Roman" w:eastAsia="仿宋_GB2312" w:cs="Times New Roman"/>
          <w:color w:val="auto"/>
          <w:sz w:val="32"/>
          <w:szCs w:val="32"/>
          <w:lang w:val="en-US" w:eastAsia="zh-CN"/>
        </w:rPr>
        <w:t>要重点强化人造石墨生产安全管控，严格工艺变更管理，严防因工艺参数突变、炉内压力失衡、炉温失控、排气异常、送电偏流拉弧、炉体保温隔氧绝缘失效等引发石墨化喷炉造成人员灼烫、厂房火灾、设施损毁等事故；严密防范异常跑料导致烟气收集系统可燃气体积聚、挥发烟尘闪燃爆燃事故；严禁使用未经安全验证的危险原辅料入炉生产、擅自压缩石墨化送电时长、违规提升送电功率、出现威胁安全生产的异常工况未停电撤人等冒险组织生产的行为；硅碳复合负极生产必须采用成熟可靠且经安全论证的生产工艺，涉及流化床化学气相沉积（CVD）工艺和碳包覆工艺的，要严格管控硅烷、乙炔、丙烷等易燃易爆原料气的储存、输送、使用、泄漏检测及紧急切断措施；规范硅粉、碳粉、硅碳混合粉、碳微球等涉爆粉尘的加工、收集、输送、储存管理；强化含氢气、一氧化碳等危险尾气处置，确保反应装置温度、炉压、保护气流量等关键参数控制及安全联锁系统完好有效，严防硅烷等泄漏自燃爆炸、反应炉热失控喷炉、涉爆粉尘爆炸、可燃气体燃爆等事故发生。</w:t>
      </w:r>
    </w:p>
    <w:p w14:paraId="37F0C93B">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4.成品锂电池生产企业。</w:t>
      </w:r>
      <w:r>
        <w:rPr>
          <w:rFonts w:hint="eastAsia" w:ascii="Times New Roman" w:hAnsi="Times New Roman" w:eastAsia="仿宋_GB2312" w:cs="Times New Roman"/>
          <w:color w:val="auto"/>
          <w:sz w:val="32"/>
          <w:szCs w:val="32"/>
          <w:lang w:val="en-US" w:eastAsia="zh-CN"/>
        </w:rPr>
        <w:t>要严格落实《锂离子电池生产安全规范》（AQ7017-2025）规定，重点聚焦热失控核心诱因，重点防范过充过放、外部短路、机械损伤、高温环境及制造缺陷等风险，化成、老化、分容工序应实现电池电压、温度实时监控，配备自动灭火和排烟系统，设置防爆柜或独立防火分区；仓库中不同健康状态（SOH）的电池应分类储存，严禁能量密集堆放，保持间距和通风，安装烟感、温感及气体探测器（检测CO、电解液挥发气体），并与自动灭火系统联锁；同步落实材料优化（选用高稳定性正极、阻燃电解液）、电池管理系统升级（防止过充过放）、消防设施完善（专用灭火器如七氟丙烷、细水雾等）、防水防潮措施及全员安全培训，构建全链条风险防控体系，切实防范火灾爆炸事故发生。</w:t>
      </w:r>
    </w:p>
    <w:p w14:paraId="0F9A7FC5">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eastAsia" w:ascii="方正楷体简体" w:hAnsi="方正楷体简体" w:eastAsia="方正楷体简体" w:cs="方正楷体简体"/>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5.锂电池隔膜生产企业。</w:t>
      </w:r>
      <w:r>
        <w:rPr>
          <w:rFonts w:hint="eastAsia" w:ascii="Times New Roman" w:hAnsi="Times New Roman" w:eastAsia="仿宋_GB2312" w:cs="Times New Roman"/>
          <w:color w:val="auto"/>
          <w:sz w:val="32"/>
          <w:szCs w:val="32"/>
          <w:lang w:val="en-US" w:eastAsia="zh-CN"/>
        </w:rPr>
        <w:t>要重点强化二氯甲烷、白油等易燃可燃物质的储存、使用及回收环节安全管控。二氯甲烷储存及回收区域设浓度监测报警联锁、围堰及自动喷淋系统，使用车间独立布置并保持负压通风，回收系统采用密闭循环工艺；白油储存区设防火堤及液位监测，输送及加热系统控制温度低于闪点。萃取车间电气设备须符合防爆要求，配备自动灭火及应急洗眼淋浴器，严禁明火作业，定期开展中毒和火灾爆炸事故应急演练。</w:t>
      </w:r>
    </w:p>
    <w:p w14:paraId="68708C1C">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（二）</w:t>
      </w:r>
      <w:r>
        <w:rPr>
          <w:rFonts w:hint="default" w:ascii="方正楷体简体" w:hAnsi="方正楷体简体" w:eastAsia="方正楷体简体" w:cs="方正楷体简体"/>
          <w:color w:val="auto"/>
          <w:sz w:val="32"/>
          <w:szCs w:val="32"/>
          <w:lang w:val="en-US" w:eastAsia="zh-CN"/>
        </w:rPr>
        <w:t>共性安全风险管控</w:t>
      </w:r>
    </w:p>
    <w:p w14:paraId="40EF5C4F">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硅光伏、锂电池行业企业在生产过程中大量储存、使用甲醇、氢气、氨气（氨水）、双氧水、硅烷、乙炔、天然气等易燃易爆危险化学品，必须严格落实危险化学品全流程安全管理要求，强化防雷、防静电、防泄漏、防积聚、防爆电气、防火间距、通风除尘、监测报警、紧急切断等安全措施，确保设施合规、管控到位；构成危险化学品重大危险源的，必须严格按照重大危险源安全管理规定落实辨识、评估、登记、备案、监测监控及应急处置等各项要求；要重点防范工艺尾气处理装置内硝酸铵、亚硝酸铵、氢气、一氧化碳等易爆物质积聚、分解、燃爆风险，强化尾气系统温度、压力、氧含量、可燃气体浓度监测预警与联锁控制，严防超温、超压、可燃气体积聚引发爆炸事故；硝酸铁制备工序尾气系统严禁采用液氨（氨水）进行吸收处理，从源头杜绝爆炸性副产物生成风险。</w:t>
      </w:r>
    </w:p>
    <w:p w14:paraId="06C30E64">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严格中毒窒息安全风险防范</w:t>
      </w:r>
    </w:p>
    <w:p w14:paraId="6A8C9B72">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硅光伏和锂电池行业生产企业要规范设置有关排风系统并确保实施有效运行，须重点排查整治氩气、氮气等惰性气体及氨气、一氧化碳、硫化氢、二氧化硫等有毒有害气体泄漏、积聚风险，规范设置氧含量、有毒气体浓度检测报警装置，并与事故通风系统联锁控制。硅光伏企业使用氨气开展氮化硅沉积（PECVD工序）的场所，必须安装氨气检测报警装置并与通风系统联锁；涉及硅料集中酸洗场所、单晶制绒场所，必须安装氟化氢等气体检测报警装置并与通风系统联锁；涉及硅烷、磷烷等特种气体的环节，应按规定配置并定期校验固定式、便携式有毒气体探测器。锂电池负极材料企业须重点防控一氧化碳、硫化氢、二氧化硫等有毒气体积聚，石墨化炉尾气系统应配套碱液喷淋、活性炭吸附等净化设施，在作业区、厂房规范设置有毒气体检测报警装置并强化机械通风。锂电池正极材料企业使用氨水、NMP等物料的，须严防氨气中毒及有机挥发物危害。成品锂电池老化、化成、测试等环节应防范热失控产生氟化氢、磷化物等剧毒气体，在老化房、测试房规范安装有毒气体检测报警与应急通风装置，配备足量防毒面具、洗消器材等应急装备，确保突发情况下能够快速处置、有效救援。</w:t>
      </w:r>
    </w:p>
    <w:p w14:paraId="0ED2A8CB">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default" w:ascii="黑体" w:hAnsi="黑体" w:eastAsia="黑体" w:cs="黑体"/>
          <w:color w:val="auto"/>
          <w:sz w:val="32"/>
          <w:szCs w:val="32"/>
          <w:lang w:val="en-US" w:eastAsia="zh-CN"/>
        </w:rPr>
        <w:t>严格特殊作业管理</w:t>
      </w:r>
    </w:p>
    <w:p w14:paraId="5AE32C7B">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硅光伏和锂电池行业生产企业要严格有限空间、高处、动火、临时用电、盲板抽堵、吊装等特殊作业管理，建立健全特殊作业安全管理制度和操作规程，强化安全教育培训，全面落实作业审批、风险辨识、安全交底、现场监护等关键环节管控措施。所有特殊作业必须严格履行内部审批手续，作业前必须开展全面的风险辨识，制定并落实针对性的安全防范措施和应急处置方案；作业过程中必须安排经培训考核合格的专职监护人员进行全过程现场监护，确保各项安全措施执行到位；从事特种作业的人员必须持有效的特种作业操作证上岗，严禁无证作业或持过期、伪造证件作业；要重点加强动火作业的可燃气体检测、有限空间作业的“先通风、再检测、后作业”、高处作业的安全带佩戴等核心措施的落实，坚决杜绝违章指挥、违规作业和违反劳动纪律的行为，切实防范特殊作业环节生产安全事故的发生。</w:t>
      </w:r>
    </w:p>
    <w:p w14:paraId="552DFAAB">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default" w:ascii="黑体" w:hAnsi="黑体" w:eastAsia="黑体" w:cs="黑体"/>
          <w:color w:val="auto"/>
          <w:sz w:val="32"/>
          <w:szCs w:val="32"/>
          <w:lang w:val="en-US" w:eastAsia="zh-CN"/>
        </w:rPr>
        <w:t>严格化工工艺和危化品安全管理</w:t>
      </w:r>
    </w:p>
    <w:p w14:paraId="6B1277F2">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涉及化工工艺和危险化学品使用的硅光伏和锂电池行业生产企业，须严格对照化工行业安全管理标准，结合工艺特性与危化品使用实际，规范危险化学品储存、输送、使用等配套设施建设与管理。要建立覆盖危化品全生命周期的安全管理制度，明确采购、储存、领用、使用、废弃处置各环节责任，落实双人双锁、分类分区储存、禁忌物料隔离等防控措施。对涉及重点监管危险化工工艺的生产装置，必须完善自动化控制系统，配备温度、压力、液位、流量等关键参数的实时采集监测系统，以及可燃、有毒气体泄漏检测报警装置，确保异常工况下自动联锁处置。要全面排查双氧水、硅烷、醇类等易燃易爆气（液）体以及氢氟酸、硝酸、氢氧化钾、硫化钠等腐蚀性危险化学品储存使用等重点装置和场所，对照《建筑设计防火规范》《危险化学品安全管理条例》等标准规范，及时整改违规设置、防护设施缺失、监测预警不到位等问题，健全防火、防爆、防腐蚀、防泄漏等措施，坚决防范有关危化品燃爆、腐蚀、泄漏等生产安全事故。</w:t>
      </w:r>
    </w:p>
    <w:p w14:paraId="73F5B2AC">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严格打击治理“三违”行为</w:t>
      </w:r>
    </w:p>
    <w:p w14:paraId="4C888DF5">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硅光伏和锂电池行业生产企业要深刻认识“三违”（违章指挥、违章作业、违反劳动纪律）行为是引发生产安全事故的直接根源，据统计90%以上的生产安全事故均由“三违”引发，必须坚持“零容忍”态度，构建“不敢违、不能违、不想违”的长效机制。要结合生产工艺和岗位特点，全面梳理并制定覆盖全员的“三违”行为负面清单，明确各类违章的具体情形和判定标准，使反“三违”工作有据可依；要严格落实各级管理人员的安全责任，坚决杜绝违章指挥和强令冒险作业，确保管理人员带头遵章守纪；要加大现场巡查和视频监控力度，对作业现场进行全方位、全过程管控，及时发现并制止违章作业和违反劳动纪律行为；要建立“三违”行为分级分类处理机制，对严重“三违”人员实施离岗培训、考核合格后方可复岗，对屡教不改者坚决予以清退，形成有力震慑；要结合内部举报奖励制度，鼓励员工主动查纠身边的“三违”行为，形成全员参与、全员监督、全员共治的良好局面；要定期开展事故案例警示教育和反“三违”专题培训，深入剖析“三违”行为的危害和后果，引导员工从思想深处摒弃侥幸心理和麻痹思想，实现从“要我安全”到“我要安全”“我会安全”的根本转变。</w:t>
      </w:r>
    </w:p>
    <w:p w14:paraId="74F51E00">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default" w:ascii="黑体" w:hAnsi="黑体" w:eastAsia="黑体" w:cs="黑体"/>
          <w:color w:val="auto"/>
          <w:sz w:val="32"/>
          <w:szCs w:val="32"/>
          <w:lang w:val="en-US" w:eastAsia="zh-CN"/>
        </w:rPr>
        <w:t>严格特殊时期安全管控</w:t>
      </w:r>
    </w:p>
    <w:p w14:paraId="5EB55A1B">
      <w:pPr>
        <w:keepNext w:val="0"/>
        <w:keepLines w:val="0"/>
        <w:pageBreakBefore w:val="0"/>
        <w:widowControl/>
        <w:suppressLineNumbers w:val="0"/>
        <w:kinsoku/>
        <w:wordWrap/>
        <w:overflowPunct/>
        <w:topLinePunct w:val="0"/>
        <w:autoSpaceDE/>
        <w:autoSpaceDN/>
        <w:bidi w:val="0"/>
        <w:spacing w:line="6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硅光伏和锂电池行业生产企业在元旦、春节、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五一</w:t>
      </w:r>
      <w:r>
        <w:rPr>
          <w:rFonts w:hint="eastAsia" w:ascii="Times New Roman" w:hAnsi="Times New Roman" w:eastAsia="仿宋_GB2312" w:cs="Times New Roman"/>
          <w:color w:val="auto"/>
          <w:sz w:val="32"/>
          <w:szCs w:val="32"/>
          <w:lang w:val="en-US" w:eastAsia="zh-CN"/>
        </w:rPr>
        <w:t>”</w:t>
      </w:r>
      <w:bookmarkStart w:id="0" w:name="_GoBack"/>
      <w:bookmarkEnd w:id="0"/>
      <w:r>
        <w:rPr>
          <w:rFonts w:hint="default" w:ascii="Times New Roman" w:hAnsi="Times New Roman" w:eastAsia="仿宋_GB2312" w:cs="Times New Roman"/>
          <w:color w:val="auto"/>
          <w:sz w:val="32"/>
          <w:szCs w:val="32"/>
          <w:lang w:val="en-US" w:eastAsia="zh-CN"/>
        </w:rPr>
        <w:t>等国家法定节假日以及两会等重点时段，原则上停止一切非必要的动火、有限空间、高处作业等特殊作业。确因生产急需开展的，必须严格执行提级审批管理，由企业分管负责人签字确认，并制定专项安全方案，落实作业前风险辨识、安全交底、现场监护及应急处置措施，确保作业全过程安全可控。同时，要严格落实节假日和两会期间领导带班值班制度，实行24小时专人值守，确保信息畅通、响应及时；带班领导须熟悉应急处置流程，遇有突发事件第一时间启动预案、科学处置，并按规定及时、准确上报，坚决杜绝迟报、漏报、谎报、瞒报，全力保障特殊时期企业安全生产形势稳定。</w:t>
      </w:r>
    </w:p>
    <w:p w14:paraId="7EA35459"/>
    <w:sectPr>
      <w:pgSz w:w="11906" w:h="16838"/>
      <w:pgMar w:top="1440" w:right="1803" w:bottom="1440" w:left="1803" w:header="851" w:footer="992" w:gutter="0"/>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16"/>
      </w:pPr>
      <w:r>
        <w:separator/>
      </w:r>
    </w:p>
  </w:endnote>
  <w:endnote w:type="continuationSeparator" w:id="1">
    <w:p>
      <w:pPr>
        <w:spacing w:line="240" w:lineRule="auto"/>
        <w:ind w:firstLine="6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16"/>
      </w:pPr>
      <w:r>
        <w:separator/>
      </w:r>
    </w:p>
  </w:footnote>
  <w:footnote w:type="continuationSeparator" w:id="1">
    <w:p>
      <w:pPr>
        <w:spacing w:line="240" w:lineRule="auto"/>
        <w:ind w:firstLine="61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D081A"/>
    <w:rsid w:val="060D081A"/>
    <w:rsid w:val="5C97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6" w:lineRule="exact"/>
      <w:ind w:firstLine="1454" w:firstLineChars="200"/>
      <w:jc w:val="both"/>
    </w:pPr>
    <w:rPr>
      <w:rFonts w:ascii="仿宋" w:hAnsi="仿宋" w:eastAsia="仿宋" w:cs="Times New Roman"/>
      <w:color w:val="auto"/>
      <w:spacing w:val="-6"/>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ind w:firstLine="0" w:firstLineChars="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4382</Words>
  <Characters>4424</Characters>
  <Lines>0</Lines>
  <Paragraphs>0</Paragraphs>
  <TotalTime>0</TotalTime>
  <ScaleCrop>false</ScaleCrop>
  <LinksUpToDate>false</LinksUpToDate>
  <CharactersWithSpaces>4424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2026-05-15T06:25:00Z</dcterms:created>
  <dc:creator>张雯</dc:creator>
  <cp:lastModifiedBy>张雯</cp:lastModifiedBy>
  <dcterms:modified xsi:type="dcterms:W3CDTF">2026-05-15T06:42:26Z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626F0DADC10C49F999F3327954FEA9EF_11</vt:lpwstr>
  </property>
  <property fmtid="{D5CDD505-2E9C-101B-9397-08002B2CF9AE}" pid="4" name="KSOTemplateDocerSaveRecord">
    <vt:lpwstr>eyJoZGlkIjoiZDE2MzNhZmFkOGRlZDE3MGM4MmZjNjJiZGRmMTkwMWMiLCJ1c2VySWQiOiIyNzc0MjY2MjIifQ==</vt:lpwstr>
  </property>
</Properties>
</file>