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F7F56">
      <w:pPr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附件2</w:t>
      </w:r>
    </w:p>
    <w:p w14:paraId="7C248842">
      <w:pPr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126D82B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云南省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x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x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洪涝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灾害成功避险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避灾</w:t>
      </w:r>
    </w:p>
    <w:p w14:paraId="127339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现场核查报告（参考提纲）</w:t>
      </w:r>
    </w:p>
    <w:p w14:paraId="2C2D80F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bookmarkStart w:id="0" w:name="_GoBack"/>
      <w:bookmarkEnd w:id="0"/>
    </w:p>
    <w:p w14:paraId="2EAA564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一、核查工作开展情况</w:t>
      </w:r>
    </w:p>
    <w:p w14:paraId="6334B7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核查工作何时开展、参与人员等。</w:t>
      </w:r>
    </w:p>
    <w:p w14:paraId="764DA5E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二、灾害基本情况</w:t>
      </w:r>
    </w:p>
    <w:p w14:paraId="02188D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洪涝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灾害基本特征、灾害发生时间、损失情况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是否属于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1262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”精细化预报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预警、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山洪灾害气象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预警、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水文重要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预警实施区域性统一转移避让或执行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洪涝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灾害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防范应对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公务等。</w:t>
      </w:r>
    </w:p>
    <w:p w14:paraId="7C34168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三、成功避险情况</w:t>
      </w:r>
    </w:p>
    <w:p w14:paraId="76E512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通过现场核查、查阅证明材料、走访证人等方式，梳理成功避险过程、核实成功避险避免人员伤亡数量情况等（可附灾害发生前后对比照片、实际避免伤亡人数佐证资料）。</w:t>
      </w:r>
    </w:p>
    <w:p w14:paraId="33D88E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四、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申报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对象情况</w:t>
      </w:r>
    </w:p>
    <w:p w14:paraId="729F3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通过现场核查、查阅证明材料、走访证人等方式，核实确认拟申报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eastAsia="zh-CN"/>
        </w:rPr>
        <w:t>个人或单位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在本次成功避险避灾特别是在灾害前兆信息的发现、研判上报、组织协助避险转移过程中发挥的具体作用，是否属于执行洪涝灾害防治公务。多人共同参与的，要逐一明确参与人员姓名及在本次成功避险中发挥的作用。</w:t>
      </w:r>
    </w:p>
    <w:p w14:paraId="59D546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五、现场核查结论</w:t>
      </w:r>
    </w:p>
    <w:p w14:paraId="3D1D7D91">
      <w:pPr>
        <w:tabs>
          <w:tab w:val="left" w:pos="1021"/>
          <w:tab w:val="left" w:pos="1831"/>
        </w:tabs>
        <w:rPr>
          <w:rFonts w:hint="eastAsia" w:eastAsia="仿宋_GB231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根据核查情况，对核查工作作出结论</w:t>
      </w:r>
      <w:r>
        <w:rPr>
          <w:rFonts w:hint="eastAsia" w:eastAsia="方正仿宋_GBK" w:cs="Times New Roman"/>
          <w:spacing w:val="0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5B181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-147320</wp:posOffset>
              </wp:positionV>
              <wp:extent cx="760730" cy="4610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0730" cy="4610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BB09DD4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6pt;height:36.3pt;width:59.9pt;mso-position-horizontal:outside;mso-position-horizontal-relative:margin;z-index:251659264;mso-width-relative:page;mso-height-relative:page;" filled="f" stroked="f" coordsize="21600,21600" o:gfxdata="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FRVHtYAAAAHAQAADwAAAAAAAAABACAAAAAiAAAAZHJzL2Rvd25yZXYueG1s&#10;UEsBAhQAFAAAAAgAh07iQG1LLkfBAQAAegMAAA4AAAAAAAAAAQAgAAAAJQEAAGRycy9lMm9Eb2Mu&#10;eG1sUEsFBgAAAAAGAAYAWQEAAFgFAAAAAA==&#10;">
              <v:path/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BB09DD4">
                    <w:pPr>
                      <w:pStyle w:val="2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25EE5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2F25EE5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384</Words>
  <Characters>390</Characters>
  <Lines>0</Lines>
  <Paragraphs>0</Paragraphs>
  <TotalTime>0</TotalTime>
  <ScaleCrop>false</ScaleCrop>
  <LinksUpToDate>false</LinksUpToDate>
  <CharactersWithSpaces>396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2026-01-26T01:18:00Z</dcterms:created>
  <dc:creator>刘丹妮</dc:creator>
  <cp:lastModifiedBy>刘丹妮</cp:lastModifiedBy>
  <dcterms:modified xsi:type="dcterms:W3CDTF">2026-01-26T01:19:46Z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07571DF5E0C6403E8ABB29C92F64A416_11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