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28F89">
      <w:pPr>
        <w:keepNext w:val="0"/>
        <w:keepLines w:val="0"/>
        <w:widowControl w:val="0"/>
        <w:suppressLineNumbers w:val="0"/>
        <w:adjustRightInd w:val="0"/>
        <w:snapToGrid w:val="0"/>
        <w:spacing w:before="0" w:beforeAutospacing="0" w:after="0" w:afterAutospacing="0" w:line="700" w:lineRule="exact"/>
        <w:ind w:left="0" w:right="0"/>
        <w:jc w:val="left"/>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14:paraId="4DACBFFF">
      <w:pPr>
        <w:keepNext w:val="0"/>
        <w:keepLines w:val="0"/>
        <w:widowControl w:val="0"/>
        <w:suppressLineNumbers w:val="0"/>
        <w:adjustRightInd w:val="0"/>
        <w:snapToGrid w:val="0"/>
        <w:spacing w:before="0" w:beforeAutospacing="0" w:after="0" w:afterAutospacing="0" w:line="700" w:lineRule="exact"/>
        <w:ind w:left="0" w:right="0"/>
        <w:jc w:val="center"/>
        <w:rPr>
          <w:rFonts w:hint="eastAsia" w:ascii="方正小标宋简体" w:hAnsi="方正小标宋简体" w:eastAsia="方正小标宋简体" w:cs="方正小标宋简体"/>
          <w:color w:val="000000"/>
          <w:sz w:val="44"/>
          <w:szCs w:val="44"/>
          <w:lang w:val="en-US"/>
        </w:rPr>
      </w:pPr>
      <w:r>
        <w:rPr>
          <w:rFonts w:hint="eastAsia" w:ascii="方正小标宋简体" w:hAnsi="方正小标宋简体" w:eastAsia="方正小标宋简体" w:cs="方正小标宋简体"/>
          <w:color w:val="000000"/>
          <w:kern w:val="2"/>
          <w:sz w:val="44"/>
          <w:szCs w:val="44"/>
          <w:lang w:val="en-US" w:eastAsia="zh-CN" w:bidi="ar"/>
        </w:rPr>
        <w:fldChar w:fldCharType="begin"/>
      </w:r>
      <w:r>
        <w:rPr>
          <w:rFonts w:hint="eastAsia" w:ascii="方正小标宋简体" w:hAnsi="方正小标宋简体" w:eastAsia="方正小标宋简体" w:cs="方正小标宋简体"/>
          <w:color w:val="000000"/>
          <w:kern w:val="2"/>
          <w:sz w:val="44"/>
          <w:szCs w:val="44"/>
          <w:lang w:val="en-US" w:eastAsia="zh-CN" w:bidi="ar"/>
        </w:rPr>
        <w:instrText xml:space="preserve">ADDIN CNKISM.UserStyle</w:instrText>
      </w:r>
      <w:r>
        <w:rPr>
          <w:rFonts w:hint="eastAsia" w:ascii="方正小标宋简体" w:hAnsi="方正小标宋简体" w:eastAsia="方正小标宋简体" w:cs="方正小标宋简体"/>
          <w:color w:val="000000"/>
          <w:kern w:val="2"/>
          <w:sz w:val="44"/>
          <w:szCs w:val="44"/>
          <w:lang w:val="en-US" w:eastAsia="zh-CN" w:bidi="ar"/>
        </w:rPr>
        <w:fldChar w:fldCharType="separate"/>
      </w:r>
      <w:r>
        <w:rPr>
          <w:rFonts w:hint="eastAsia" w:ascii="方正小标宋简体" w:hAnsi="方正小标宋简体" w:eastAsia="方正小标宋简体" w:cs="方正小标宋简体"/>
          <w:color w:val="000000"/>
          <w:kern w:val="2"/>
          <w:sz w:val="44"/>
          <w:szCs w:val="44"/>
          <w:lang w:val="en-US" w:eastAsia="zh-CN" w:bidi="ar"/>
        </w:rPr>
        <w:fldChar w:fldCharType="end"/>
      </w:r>
      <w:r>
        <w:rPr>
          <w:rFonts w:hint="eastAsia" w:ascii="方正小标宋简体" w:hAnsi="方正小标宋简体" w:eastAsia="方正小标宋简体" w:cs="方正小标宋简体"/>
          <w:color w:val="000000"/>
          <w:kern w:val="2"/>
          <w:sz w:val="44"/>
          <w:szCs w:val="44"/>
          <w:lang w:val="en-US" w:eastAsia="zh-CN" w:bidi="ar"/>
        </w:rPr>
        <w:fldChar w:fldCharType="begin"/>
      </w:r>
      <w:r>
        <w:rPr>
          <w:rFonts w:hint="eastAsia" w:ascii="方正小标宋简体" w:hAnsi="方正小标宋简体" w:eastAsia="方正小标宋简体" w:cs="方正小标宋简体"/>
          <w:color w:val="000000"/>
          <w:kern w:val="2"/>
          <w:sz w:val="44"/>
          <w:szCs w:val="44"/>
          <w:lang w:val="en-US" w:eastAsia="zh-CN" w:bidi="ar"/>
        </w:rPr>
        <w:instrText xml:space="preserve">ADDIN CNKISM.UserStyle</w:instrText>
      </w:r>
      <w:r>
        <w:rPr>
          <w:rFonts w:hint="eastAsia" w:ascii="方正小标宋简体" w:hAnsi="方正小标宋简体" w:eastAsia="方正小标宋简体" w:cs="方正小标宋简体"/>
          <w:color w:val="000000"/>
          <w:kern w:val="2"/>
          <w:sz w:val="44"/>
          <w:szCs w:val="44"/>
          <w:lang w:val="en-US" w:eastAsia="zh-CN" w:bidi="ar"/>
        </w:rPr>
        <w:fldChar w:fldCharType="separate"/>
      </w:r>
      <w:r>
        <w:rPr>
          <w:rFonts w:hint="eastAsia" w:ascii="方正小标宋简体" w:hAnsi="方正小标宋简体" w:eastAsia="方正小标宋简体" w:cs="方正小标宋简体"/>
          <w:color w:val="000000"/>
          <w:kern w:val="2"/>
          <w:sz w:val="44"/>
          <w:szCs w:val="44"/>
          <w:lang w:val="en-US" w:eastAsia="zh-CN" w:bidi="ar"/>
        </w:rPr>
        <w:fldChar w:fldCharType="end"/>
      </w:r>
      <w:r>
        <w:rPr>
          <w:rFonts w:hint="eastAsia" w:ascii="方正小标宋简体" w:hAnsi="方正小标宋简体" w:eastAsia="方正小标宋简体" w:cs="方正小标宋简体"/>
          <w:color w:val="000000"/>
          <w:kern w:val="2"/>
          <w:sz w:val="44"/>
          <w:szCs w:val="44"/>
          <w:lang w:val="en-US" w:eastAsia="zh-CN" w:bidi="ar"/>
        </w:rPr>
        <w:t>云南省安全生产条例（听证稿）</w:t>
      </w:r>
    </w:p>
    <w:p w14:paraId="4AF75936">
      <w:pPr>
        <w:keepNext w:val="0"/>
        <w:keepLines w:val="0"/>
        <w:widowControl w:val="0"/>
        <w:suppressLineNumbers w:val="0"/>
        <w:topLinePunct/>
        <w:adjustRightInd w:val="0"/>
        <w:snapToGrid w:val="0"/>
        <w:spacing w:before="0" w:beforeAutospacing="0" w:after="0" w:afterAutospacing="0" w:line="620" w:lineRule="exact"/>
        <w:ind w:left="0" w:right="0"/>
        <w:jc w:val="both"/>
        <w:rPr>
          <w:rFonts w:hint="eastAsia" w:ascii="楷体_GB2312" w:eastAsia="楷体_GB2312" w:cs="楷体_GB2312"/>
          <w:bCs/>
          <w:snapToGrid w:val="0"/>
          <w:sz w:val="32"/>
          <w:szCs w:val="32"/>
          <w:lang w:val="en-US"/>
        </w:rPr>
      </w:pPr>
    </w:p>
    <w:p w14:paraId="6BF21621">
      <w:pPr>
        <w:keepNext w:val="0"/>
        <w:keepLines w:val="0"/>
        <w:widowControl w:val="0"/>
        <w:suppressLineNumbers w:val="0"/>
        <w:topLinePunct/>
        <w:adjustRightInd w:val="0"/>
        <w:snapToGrid w:val="0"/>
        <w:spacing w:before="0" w:beforeAutospacing="0" w:after="0" w:afterAutospacing="0" w:line="620" w:lineRule="exact"/>
        <w:ind w:left="0" w:right="0"/>
        <w:jc w:val="center"/>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目 录</w:t>
      </w:r>
    </w:p>
    <w:p w14:paraId="3B8DC5E4">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outlineLvl w:val="0"/>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第一章 总则</w:t>
      </w:r>
    </w:p>
    <w:p w14:paraId="1DD491DA">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第二章 生产经营单位的安全生产保障</w:t>
      </w:r>
    </w:p>
    <w:p w14:paraId="59BDCF97">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第三章 从业人员的安全生产权利义务</w:t>
      </w:r>
    </w:p>
    <w:p w14:paraId="3FD599D8">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第四章 安全生产的监督管理</w:t>
      </w:r>
    </w:p>
    <w:p w14:paraId="21EBF50B">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第五章 生产安全事故的应急救援与调查处理</w:t>
      </w:r>
    </w:p>
    <w:p w14:paraId="30ABDA28">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第六章 法律责任</w:t>
      </w:r>
    </w:p>
    <w:p w14:paraId="57724ED7">
      <w:pPr>
        <w:keepNext w:val="0"/>
        <w:keepLines w:val="0"/>
        <w:widowControl w:val="0"/>
        <w:suppressLineNumbers w:val="0"/>
        <w:topLinePunct/>
        <w:adjustRightInd w:val="0"/>
        <w:snapToGrid w:val="0"/>
        <w:spacing w:before="0" w:beforeAutospacing="0" w:after="0" w:afterAutospacing="0" w:line="620" w:lineRule="exact"/>
        <w:ind w:left="0" w:right="0" w:firstLine="640" w:firstLineChars="200"/>
        <w:jc w:val="both"/>
        <w:rPr>
          <w:rFonts w:hint="eastAsia" w:ascii="楷体_GB2312" w:eastAsia="楷体_GB2312" w:cs="楷体_GB2312"/>
          <w:bCs/>
          <w:sz w:val="32"/>
          <w:szCs w:val="32"/>
          <w:lang w:val="en-US"/>
        </w:rPr>
      </w:pPr>
      <w:r>
        <w:rPr>
          <w:rFonts w:hint="eastAsia" w:ascii="楷体_GB2312" w:hAnsi="Times New Roman" w:eastAsia="楷体_GB2312" w:cs="楷体_GB2312"/>
          <w:bCs/>
          <w:snapToGrid w:val="0"/>
          <w:kern w:val="2"/>
          <w:sz w:val="32"/>
          <w:szCs w:val="32"/>
          <w:lang w:val="en-US" w:eastAsia="zh-CN" w:bidi="ar"/>
        </w:rPr>
        <w:t>第七章 附则</w:t>
      </w:r>
    </w:p>
    <w:p w14:paraId="3D1B7F53">
      <w:pPr>
        <w:pStyle w:val="6"/>
        <w:widowControl/>
        <w:topLinePunct/>
        <w:adjustRightInd w:val="0"/>
        <w:snapToGrid w:val="0"/>
        <w:spacing w:line="620" w:lineRule="exact"/>
        <w:jc w:val="center"/>
        <w:rPr>
          <w:rFonts w:hint="eastAsia" w:ascii="黑体" w:hAnsi="宋体" w:eastAsia="黑体" w:cs="黑体"/>
          <w:snapToGrid w:val="0"/>
          <w:szCs w:val="32"/>
          <w:lang w:val="en-US"/>
        </w:rPr>
      </w:pPr>
    </w:p>
    <w:p w14:paraId="62A0E2D1">
      <w:pPr>
        <w:pStyle w:val="6"/>
        <w:widowControl/>
        <w:topLinePunct/>
        <w:adjustRightInd w:val="0"/>
        <w:snapToGrid w:val="0"/>
        <w:spacing w:line="620" w:lineRule="exact"/>
        <w:jc w:val="center"/>
        <w:rPr>
          <w:rFonts w:hint="eastAsia" w:ascii="黑体" w:hAnsi="宋体" w:eastAsia="黑体" w:cs="黑体"/>
          <w:bCs/>
          <w:szCs w:val="32"/>
          <w:lang w:val="en-US"/>
        </w:rPr>
      </w:pPr>
      <w:r>
        <w:rPr>
          <w:rFonts w:hint="eastAsia" w:ascii="黑体" w:hAnsi="宋体" w:eastAsia="黑体" w:cs="黑体"/>
          <w:snapToGrid w:val="0"/>
          <w:szCs w:val="32"/>
          <w:lang w:eastAsia="zh-CN"/>
        </w:rPr>
        <w:t>第一章</w:t>
      </w:r>
      <w:r>
        <w:rPr>
          <w:rFonts w:hint="eastAsia" w:ascii="黑体" w:hAnsi="宋体" w:eastAsia="黑体" w:cs="黑体"/>
          <w:szCs w:val="32"/>
          <w:lang w:val="en-US"/>
        </w:rPr>
        <w:t xml:space="preserve">  </w:t>
      </w:r>
      <w:r>
        <w:rPr>
          <w:rFonts w:hint="eastAsia" w:ascii="黑体" w:hAnsi="宋体" w:eastAsia="黑体" w:cs="黑体"/>
          <w:snapToGrid w:val="0"/>
          <w:szCs w:val="32"/>
          <w:lang w:eastAsia="zh-CN"/>
        </w:rPr>
        <w:t>总则</w:t>
      </w:r>
    </w:p>
    <w:p w14:paraId="7BBACF4C">
      <w:pPr>
        <w:pStyle w:val="6"/>
        <w:widowControl/>
        <w:topLinePunct/>
        <w:adjustRightInd w:val="0"/>
        <w:snapToGrid w:val="0"/>
        <w:spacing w:line="620" w:lineRule="exact"/>
        <w:ind w:left="0" w:firstLine="640" w:firstLineChars="200"/>
        <w:rPr>
          <w:rFonts w:hint="eastAsia" w:ascii="黑体" w:hAnsi="宋体" w:eastAsia="黑体" w:cs="黑体"/>
          <w:snapToGrid w:val="0"/>
          <w:szCs w:val="32"/>
          <w:lang w:val="en-US"/>
        </w:rPr>
      </w:pPr>
    </w:p>
    <w:p w14:paraId="65CF2847">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黑体" w:hAnsi="宋体" w:eastAsia="黑体" w:cs="黑体"/>
          <w:snapToGrid w:val="0"/>
          <w:kern w:val="2"/>
          <w:sz w:val="32"/>
          <w:szCs w:val="32"/>
          <w:lang w:val="en-US" w:eastAsia="zh-CN" w:bidi="ar"/>
        </w:rPr>
        <w:t>第一条 【立法目的与依据】</w:t>
      </w:r>
      <w:r>
        <w:rPr>
          <w:rFonts w:hint="eastAsia" w:ascii="Times New Roman" w:hAnsi="Times New Roman" w:eastAsia="仿宋_GB2312" w:cs="仿宋_GB2312"/>
          <w:snapToGrid w:val="0"/>
          <w:kern w:val="2"/>
          <w:sz w:val="32"/>
          <w:szCs w:val="32"/>
          <w:lang w:val="en-US" w:eastAsia="zh-CN" w:bidi="ar"/>
        </w:rPr>
        <w:t>为了加强安全生产工作，防止和减少生产安全事故，保障人民群众生命和财产安全，促进经济社会高质量发展，根据《中华人民共和国安全生产法》等有关法律、行政法规，结合本省实际，制定本条例。</w:t>
      </w:r>
    </w:p>
    <w:p w14:paraId="32AAF374">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黑体" w:hAnsi="宋体" w:eastAsia="黑体" w:cs="黑体"/>
          <w:snapToGrid w:val="0"/>
          <w:kern w:val="2"/>
          <w:sz w:val="32"/>
          <w:szCs w:val="32"/>
          <w:lang w:val="en-US" w:eastAsia="zh-CN" w:bidi="ar"/>
        </w:rPr>
        <w:t>第二条 【适用范围和适用例外】</w:t>
      </w:r>
      <w:r>
        <w:rPr>
          <w:rFonts w:hint="eastAsia" w:ascii="Times New Roman" w:hAnsi="Times New Roman" w:eastAsia="仿宋_GB2312" w:cs="仿宋_GB2312"/>
          <w:snapToGrid w:val="0"/>
          <w:kern w:val="2"/>
          <w:sz w:val="32"/>
          <w:szCs w:val="32"/>
          <w:lang w:val="en-US" w:eastAsia="zh-CN" w:bidi="ar"/>
        </w:rPr>
        <w:t>在本省行政区域内从事生产经营活动的单位（以下统称生产经营单位）的安全生产及其监督管理，适用本条例。</w:t>
      </w:r>
    </w:p>
    <w:p w14:paraId="656A70A5">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Times New Roman" w:hAnsi="Times New Roman" w:eastAsia="仿宋_GB2312" w:cs="仿宋_GB2312"/>
          <w:snapToGrid w:val="0"/>
          <w:kern w:val="2"/>
          <w:sz w:val="32"/>
          <w:szCs w:val="32"/>
          <w:lang w:val="en-US" w:eastAsia="zh-CN" w:bidi="ar"/>
        </w:rPr>
        <w:t>有关法律、行政法规对消防安全和道路交通安全、铁路交通安全、水上交通安全、民用航空安全以及核与辐射安全、特种设备安全另有规定的，适用其规定。</w:t>
      </w:r>
    </w:p>
    <w:p w14:paraId="452464C6">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黑体" w:hAnsi="宋体" w:eastAsia="黑体" w:cs="黑体"/>
          <w:snapToGrid w:val="0"/>
          <w:szCs w:val="32"/>
          <w:lang w:eastAsia="zh-CN"/>
        </w:rPr>
        <w:t>第三条</w:t>
      </w:r>
      <w:r>
        <w:rPr>
          <w:rFonts w:hint="default" w:ascii="Times New Roman" w:hAnsi="Times New Roman" w:eastAsia="仿宋_GB2312" w:cs="Times New Roman"/>
          <w:bCs/>
          <w:snapToGrid w:val="0"/>
          <w:szCs w:val="32"/>
          <w:lang w:eastAsia="zh-CN"/>
        </w:rPr>
        <w:t xml:space="preserve"> </w:t>
      </w:r>
      <w:r>
        <w:rPr>
          <w:rFonts w:hint="eastAsia" w:ascii="Times New Roman" w:hAnsi="Times New Roman" w:eastAsia="仿宋_GB2312" w:cs="仿宋_GB2312"/>
          <w:bCs/>
          <w:snapToGrid w:val="0"/>
          <w:szCs w:val="32"/>
          <w:lang w:eastAsia="zh-CN"/>
        </w:rPr>
        <w:t>【</w:t>
      </w:r>
      <w:r>
        <w:rPr>
          <w:rFonts w:hint="eastAsia" w:ascii="黑体" w:hAnsi="宋体" w:eastAsia="黑体" w:cs="黑体"/>
          <w:bCs/>
          <w:snapToGrid w:val="0"/>
          <w:szCs w:val="32"/>
          <w:lang w:eastAsia="zh-CN"/>
        </w:rPr>
        <w:t>工作</w:t>
      </w:r>
      <w:r>
        <w:rPr>
          <w:rFonts w:hint="eastAsia" w:ascii="黑体" w:hAnsi="宋体" w:eastAsia="黑体" w:cs="黑体"/>
          <w:snapToGrid w:val="0"/>
          <w:szCs w:val="32"/>
          <w:lang w:eastAsia="zh-CN"/>
        </w:rPr>
        <w:t>方针和</w:t>
      </w:r>
      <w:r>
        <w:rPr>
          <w:rFonts w:hint="eastAsia" w:ascii="黑体" w:hAnsi="宋体" w:eastAsia="黑体" w:cs="黑体"/>
          <w:bCs/>
          <w:snapToGrid w:val="0"/>
          <w:szCs w:val="32"/>
          <w:lang w:eastAsia="zh-CN"/>
        </w:rPr>
        <w:t>管理理念</w:t>
      </w:r>
      <w:r>
        <w:rPr>
          <w:rFonts w:hint="eastAsia" w:ascii="Times New Roman" w:hAnsi="Times New Roman" w:eastAsia="仿宋_GB2312" w:cs="仿宋_GB2312"/>
          <w:bCs/>
          <w:snapToGrid w:val="0"/>
          <w:szCs w:val="32"/>
          <w:lang w:eastAsia="zh-CN"/>
        </w:rPr>
        <w:t>】安全生产工作坚持中国共产党的领导。</w:t>
      </w:r>
    </w:p>
    <w:p w14:paraId="27D6C1EA">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安全生产工作应当以人为本，坚持人民至上、生命至上，把保护人民生命安全摆在首位，树牢安全发展理念，坚持安全第一、预防为主、综合治理的方针，从源头上防范化解重大安全风险。</w:t>
      </w:r>
    </w:p>
    <w:p w14:paraId="2054C1CA">
      <w:pPr>
        <w:pStyle w:val="6"/>
        <w:widowControl/>
        <w:topLinePunct/>
        <w:adjustRightInd w:val="0"/>
        <w:snapToGrid w:val="0"/>
        <w:spacing w:line="360" w:lineRule="auto"/>
        <w:ind w:left="0" w:firstLine="640" w:firstLineChars="200"/>
        <w:rPr>
          <w:rFonts w:hint="default" w:ascii="Times New Roman" w:hAnsi="Times New Roman" w:eastAsia="仿宋_GB2312" w:cs="Times New Roman"/>
          <w:snapToGrid w:val="0"/>
          <w:szCs w:val="32"/>
          <w:lang w:val="en-US"/>
        </w:rPr>
      </w:pPr>
      <w:r>
        <w:rPr>
          <w:rFonts w:hint="eastAsia" w:ascii="Times New Roman" w:hAnsi="Times New Roman" w:eastAsia="仿宋_GB2312" w:cs="仿宋_GB2312"/>
          <w:bCs/>
          <w:snapToGrid w:val="0"/>
          <w:szCs w:val="32"/>
          <w:lang w:eastAsia="zh-CN"/>
        </w:rPr>
        <w:t>安全生产工作坚持党政同责、一岗双责、齐抓共管、失职追责，遵循管行业必须管安全、管业务必须管安全、管生产经营必须管安全的原则，强化和落实生产经营单位主体责任与政府监管责任，实行以属地监管为主，属地监管与分级监管相结合的监督管理体制，建立生产经营单位负责、职工参与、政府监管、行业自律和社会监督的机制。</w:t>
      </w:r>
    </w:p>
    <w:p w14:paraId="23AF2F3C">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黑体" w:hAnsi="宋体" w:eastAsia="黑体" w:cs="黑体"/>
          <w:snapToGrid w:val="0"/>
          <w:kern w:val="2"/>
          <w:sz w:val="32"/>
          <w:szCs w:val="32"/>
          <w:lang w:val="en-US" w:eastAsia="zh-CN" w:bidi="ar"/>
        </w:rPr>
        <w:t>第四条 【安全生产责任主体】</w:t>
      </w:r>
      <w:r>
        <w:rPr>
          <w:rFonts w:hint="eastAsia" w:ascii="Times New Roman" w:hAnsi="Times New Roman" w:eastAsia="仿宋_GB2312" w:cs="仿宋_GB2312"/>
          <w:snapToGrid w:val="0"/>
          <w:kern w:val="2"/>
          <w:sz w:val="32"/>
          <w:szCs w:val="32"/>
          <w:lang w:val="en-US" w:eastAsia="zh-CN" w:bidi="ar"/>
        </w:rPr>
        <w:t>生产经营单位是本单位安全生产的责任主体，应当建立健全全员安全生产责任体系和安全生产规章制度。</w:t>
      </w:r>
    </w:p>
    <w:p w14:paraId="27ACC364">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Times New Roman" w:hAnsi="Times New Roman" w:eastAsia="仿宋_GB2312" w:cs="仿宋_GB2312"/>
          <w:snapToGrid w:val="0"/>
          <w:kern w:val="2"/>
          <w:sz w:val="32"/>
          <w:szCs w:val="32"/>
          <w:lang w:val="en-US" w:eastAsia="zh-CN" w:bidi="ar"/>
        </w:rPr>
        <w:t>生产经营单位的主要负责人是本单位安全生产第一责任人，对本单位的安全生产工作全面负责，其他负责人对职责范围内的安全生产工作负责。</w:t>
      </w:r>
    </w:p>
    <w:p w14:paraId="75E22433">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黑体" w:hAnsi="宋体" w:eastAsia="黑体" w:cs="黑体"/>
          <w:snapToGrid w:val="0"/>
          <w:kern w:val="2"/>
          <w:sz w:val="32"/>
          <w:szCs w:val="32"/>
          <w:lang w:val="en-US" w:eastAsia="zh-CN" w:bidi="ar"/>
        </w:rPr>
        <w:t>第五条 【生产经营单位的基本义务】</w:t>
      </w:r>
      <w:r>
        <w:rPr>
          <w:rFonts w:hint="eastAsia" w:ascii="Times New Roman" w:hAnsi="Times New Roman" w:eastAsia="仿宋_GB2312" w:cs="仿宋_GB2312"/>
          <w:snapToGrid w:val="0"/>
          <w:kern w:val="2"/>
          <w:sz w:val="32"/>
          <w:szCs w:val="32"/>
          <w:lang w:val="en-US" w:eastAsia="zh-CN" w:bidi="ar"/>
        </w:rPr>
        <w:t>生产经营单位必须遵守安全生产法律、法规和规章的规定，结合本单位特点，落实安全生产主体责任，加强安全生产管理，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4038285F">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Times New Roman" w:hAnsi="Times New Roman" w:eastAsia="仿宋_GB2312" w:cs="仿宋_GB2312"/>
          <w:snapToGrid w:val="0"/>
          <w:kern w:val="2"/>
          <w:sz w:val="32"/>
          <w:szCs w:val="32"/>
          <w:lang w:val="en-US" w:eastAsia="zh-CN" w:bidi="ar"/>
        </w:rPr>
        <w:t>生产经营单位应当加强安全生产能力建设，并按规定将监测预警数据推送安全监管部门信息系统，提升安全管理和风险监测预警数字化能力。</w:t>
      </w:r>
    </w:p>
    <w:p w14:paraId="15F28298">
      <w:pPr>
        <w:keepNext w:val="0"/>
        <w:keepLines w:val="0"/>
        <w:widowControl w:val="0"/>
        <w:suppressLineNumbers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Times New Roman" w:hAnsi="Times New Roman" w:eastAsia="仿宋_GB2312" w:cs="仿宋_GB2312"/>
          <w:snapToGrid w:val="0"/>
          <w:kern w:val="2"/>
          <w:sz w:val="32"/>
          <w:szCs w:val="32"/>
          <w:lang w:val="en-US" w:eastAsia="zh-CN" w:bidi="ar"/>
        </w:rPr>
        <w:t>平台经济等新兴行业、领域的生产经营单位应当根据本行业、领域的特点，建立健全并落实全员安全生产责任制，开展安全风险管控和隐患排查治理，加强从业人员安全生产教育和培训，履行法律、法规和本条例规定的安全生产义务。</w:t>
      </w:r>
    </w:p>
    <w:p w14:paraId="0706A923">
      <w:pPr>
        <w:pStyle w:val="6"/>
        <w:widowControl/>
        <w:topLinePunct/>
        <w:adjustRightInd w:val="0"/>
        <w:snapToGrid w:val="0"/>
        <w:spacing w:line="360" w:lineRule="auto"/>
        <w:ind w:left="0" w:firstLine="640" w:firstLineChars="200"/>
        <w:rPr>
          <w:rFonts w:hint="default" w:ascii="Times New Roman" w:hAnsi="Times New Roman" w:eastAsia="仿宋_GB2312" w:cs="Times New Roman"/>
          <w:snapToGrid w:val="0"/>
          <w:szCs w:val="32"/>
          <w:lang w:val="en-US"/>
        </w:rPr>
      </w:pPr>
      <w:r>
        <w:rPr>
          <w:rFonts w:hint="eastAsia" w:ascii="黑体" w:hAnsi="宋体" w:eastAsia="黑体" w:cs="黑体"/>
          <w:snapToGrid w:val="0"/>
          <w:szCs w:val="32"/>
          <w:lang w:eastAsia="zh-CN"/>
        </w:rPr>
        <w:t>第六条</w:t>
      </w:r>
      <w:r>
        <w:rPr>
          <w:rFonts w:eastAsia="仿宋_GB2312"/>
          <w:bCs/>
          <w:snapToGrid w:val="0"/>
          <w:szCs w:val="32"/>
          <w:lang w:eastAsia="zh-CN"/>
        </w:rPr>
        <w:t xml:space="preserve"> </w:t>
      </w:r>
      <w:r>
        <w:rPr>
          <w:rFonts w:hint="eastAsia" w:ascii="Calibri" w:eastAsia="仿宋_GB2312" w:cs="仿宋_GB2312"/>
          <w:bCs/>
          <w:snapToGrid w:val="0"/>
          <w:szCs w:val="32"/>
          <w:lang w:eastAsia="zh-CN"/>
        </w:rPr>
        <w:t>【</w:t>
      </w:r>
      <w:r>
        <w:rPr>
          <w:rFonts w:hint="eastAsia" w:ascii="黑体" w:hAnsi="宋体" w:eastAsia="黑体" w:cs="黑体"/>
          <w:bCs/>
          <w:snapToGrid w:val="0"/>
          <w:szCs w:val="32"/>
          <w:lang w:eastAsia="zh-CN"/>
        </w:rPr>
        <w:t>各级政府的工作职责】</w:t>
      </w:r>
      <w:r>
        <w:rPr>
          <w:rFonts w:hint="eastAsia" w:ascii="Times New Roman" w:hAnsi="Times New Roman" w:eastAsia="仿宋_GB2312" w:cs="仿宋_GB2312"/>
          <w:snapToGrid w:val="0"/>
          <w:szCs w:val="32"/>
          <w:lang w:eastAsia="zh-CN"/>
        </w:rPr>
        <w:t>县级以上人民政府应当加强对本行政区域内的安全生产工作的领导，组织制定并实施安全生产规划，明确各有关部门安全生产工作职责，建立健全工作协调机制，支持、督促各有关部门依法履行安全生产监督管理职责，及时协调、解决安全生产监督管理中存在的重大问题。</w:t>
      </w:r>
    </w:p>
    <w:p w14:paraId="2D76B2CC">
      <w:pPr>
        <w:pStyle w:val="6"/>
        <w:widowControl/>
        <w:topLinePunct/>
        <w:adjustRightInd w:val="0"/>
        <w:snapToGrid w:val="0"/>
        <w:spacing w:line="360" w:lineRule="auto"/>
        <w:ind w:left="0" w:firstLine="640" w:firstLineChars="200"/>
        <w:rPr>
          <w:rFonts w:hint="default" w:ascii="Times New Roman" w:hAnsi="Times New Roman" w:eastAsia="仿宋_GB2312" w:cs="Times New Roman"/>
          <w:snapToGrid w:val="0"/>
          <w:szCs w:val="32"/>
          <w:lang w:val="en-US"/>
        </w:rPr>
      </w:pPr>
      <w:r>
        <w:rPr>
          <w:rFonts w:hint="eastAsia" w:ascii="Times New Roman" w:hAnsi="Times New Roman" w:eastAsia="仿宋_GB2312" w:cs="仿宋_GB2312"/>
          <w:snapToGrid w:val="0"/>
          <w:szCs w:val="32"/>
          <w:lang w:eastAsia="zh-CN"/>
        </w:rPr>
        <w:t>各级人民政府应当加强安全生产基础设施建设和安全生产监管能力建设，所需经费纳入本级财政预算。</w:t>
      </w:r>
    </w:p>
    <w:p w14:paraId="706DB632">
      <w:pPr>
        <w:pStyle w:val="6"/>
        <w:widowControl/>
        <w:topLinePunct/>
        <w:adjustRightInd w:val="0"/>
        <w:snapToGrid w:val="0"/>
        <w:spacing w:line="360" w:lineRule="auto"/>
        <w:ind w:left="0" w:firstLine="640" w:firstLineChars="200"/>
        <w:rPr>
          <w:rFonts w:hint="default" w:ascii="Times New Roman" w:hAnsi="Times New Roman" w:eastAsia="仿宋_GB2312" w:cs="Times New Roman"/>
          <w:snapToGrid w:val="0"/>
          <w:szCs w:val="32"/>
          <w:lang w:val="en-US"/>
        </w:rPr>
      </w:pPr>
      <w:r>
        <w:rPr>
          <w:rFonts w:hint="eastAsia" w:ascii="Times New Roman" w:hAnsi="Times New Roman" w:eastAsia="仿宋_GB2312" w:cs="仿宋_GB2312"/>
          <w:snapToGrid w:val="0"/>
          <w:szCs w:val="32"/>
          <w:lang w:eastAsia="zh-CN"/>
        </w:rPr>
        <w:t>县级以上人民政府应当组织有关部门建立健全安全生产治理体系、安全风险评估与论证机制、安全生产工作责任考核评价和生产安全事故责任追究制度，按照安全风险管控要求进行产业规划和空间布局，并对位置相邻、行业相近、业态相似的生产经营单位实施重大安全风险联防联控。</w:t>
      </w:r>
    </w:p>
    <w:p w14:paraId="0F63649E">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snapToGrid w:val="0"/>
          <w:szCs w:val="32"/>
          <w:lang w:eastAsia="zh-CN"/>
        </w:rPr>
        <w:t>乡镇人民政府和街道办事处，以及开发区、工业园区、港区、风景区等区域（以下统称功能区）应当明确安全生产监督管理的有关工作机构及其职责，加强安全生产监管力量建设，按照职责对本行政区或者管理区域内生产经营单位安全生产状况进行监督检查，协助人民政府有关部门或者按照授权依法履行安全生产监督管理职责。</w:t>
      </w:r>
    </w:p>
    <w:p w14:paraId="62C00445">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sz w:val="32"/>
          <w:szCs w:val="32"/>
          <w:lang w:val="en-US"/>
        </w:rPr>
      </w:pPr>
      <w:r>
        <w:rPr>
          <w:rFonts w:hint="eastAsia" w:ascii="黑体" w:hAnsi="宋体" w:eastAsia="黑体" w:cs="黑体"/>
          <w:snapToGrid w:val="0"/>
          <w:kern w:val="2"/>
          <w:sz w:val="32"/>
          <w:szCs w:val="32"/>
          <w:lang w:val="en-US" w:eastAsia="zh-CN" w:bidi="ar"/>
        </w:rPr>
        <w:t xml:space="preserve">第七条 </w:t>
      </w:r>
      <w:r>
        <w:rPr>
          <w:rFonts w:hint="eastAsia" w:ascii="黑体" w:hAnsi="宋体" w:eastAsia="黑体" w:cs="黑体"/>
          <w:bCs/>
          <w:snapToGrid w:val="0"/>
          <w:kern w:val="2"/>
          <w:sz w:val="32"/>
          <w:szCs w:val="32"/>
          <w:lang w:val="en-US" w:eastAsia="zh-CN" w:bidi="ar"/>
        </w:rPr>
        <w:t>【安全生产委员会】</w:t>
      </w:r>
      <w:r>
        <w:rPr>
          <w:rFonts w:hint="eastAsia" w:ascii="仿宋_GB2312" w:hAnsi="仿宋_GB2312" w:eastAsia="仿宋_GB2312" w:cs="仿宋_GB2312"/>
          <w:kern w:val="2"/>
          <w:sz w:val="32"/>
          <w:szCs w:val="32"/>
          <w:lang w:val="en-US" w:eastAsia="zh-CN" w:bidi="ar"/>
        </w:rPr>
        <w:t>县级以上人民政府成立的安全生产委员会，负责研究部署、统筹协调、支持督促各有关部门依法履行安全生产监督管理职责，及时协调、解决安全生产监督管理中存在的重大问题。</w:t>
      </w:r>
    </w:p>
    <w:p w14:paraId="7DE7FD4B">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安全生产委员会在同级应急管理部门设立办公室，承担安全生产委员会日常工作。</w:t>
      </w:r>
    </w:p>
    <w:p w14:paraId="3D045731">
      <w:pPr>
        <w:pStyle w:val="6"/>
        <w:widowControl/>
        <w:topLinePunct/>
        <w:adjustRightInd w:val="0"/>
        <w:snapToGrid w:val="0"/>
        <w:spacing w:line="360" w:lineRule="auto"/>
        <w:ind w:left="0" w:firstLine="640" w:firstLineChars="200"/>
        <w:rPr>
          <w:rFonts w:hint="eastAsia" w:ascii="仿宋_GB2312" w:hAnsi="仿宋_GB2312" w:eastAsia="仿宋_GB2312" w:cs="仿宋_GB2312"/>
          <w:szCs w:val="32"/>
          <w:lang w:val="en-US"/>
        </w:rPr>
      </w:pPr>
      <w:r>
        <w:rPr>
          <w:rFonts w:hint="eastAsia" w:ascii="黑体" w:hAnsi="宋体" w:eastAsia="黑体" w:cs="黑体"/>
          <w:bCs/>
          <w:snapToGrid w:val="0"/>
          <w:szCs w:val="32"/>
          <w:lang w:eastAsia="zh-CN"/>
        </w:rPr>
        <w:t>第八条 【各级人民政府及其工作部门的职责】</w:t>
      </w:r>
      <w:r>
        <w:rPr>
          <w:rFonts w:hint="eastAsia" w:ascii="仿宋_GB2312" w:hAnsi="仿宋_GB2312" w:eastAsia="仿宋_GB2312" w:cs="仿宋_GB2312"/>
          <w:szCs w:val="32"/>
          <w:lang w:eastAsia="zh-CN"/>
        </w:rPr>
        <w:t>县级以上人民政府及其有关部门应当鼓励、支持安全生产科学技术研究和创新，专业技术和技能人才培养以及先进技术、设备的推广应用，培育、发展、规范与安全生产有关的服务机构和社会组织。</w:t>
      </w:r>
    </w:p>
    <w:p w14:paraId="38EF4989">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仿宋_GB2312" w:hAnsi="仿宋_GB2312" w:eastAsia="仿宋_GB2312" w:cs="仿宋_GB2312"/>
          <w:szCs w:val="32"/>
          <w:lang w:eastAsia="zh-CN"/>
        </w:rPr>
        <w:t>县级以上人民政府及其有关部门对在改善安全生产条件、防止生产安全事故、参加抢险救护、举报安全生产违法行为、报告重大事故隐患、研究和推广安全生产科学技术与先进管理经验等方面作出显著成绩的单位和个人，按照有关规定给予表彰或者奖励。</w:t>
      </w:r>
    </w:p>
    <w:p w14:paraId="3AC4FFB1">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黑体" w:hAnsi="宋体" w:eastAsia="黑体" w:cs="黑体"/>
          <w:snapToGrid w:val="0"/>
          <w:szCs w:val="32"/>
          <w:lang w:eastAsia="zh-CN"/>
        </w:rPr>
        <w:t>第九条</w:t>
      </w:r>
      <w:r>
        <w:rPr>
          <w:rFonts w:hint="default" w:ascii="Times New Roman" w:hAnsi="Times New Roman" w:eastAsia="仿宋_GB2312" w:cs="Times New Roman"/>
          <w:bCs/>
          <w:snapToGrid w:val="0"/>
          <w:szCs w:val="32"/>
          <w:lang w:eastAsia="zh-CN"/>
        </w:rPr>
        <w:t xml:space="preserve"> </w:t>
      </w:r>
      <w:r>
        <w:rPr>
          <w:rFonts w:hint="eastAsia" w:ascii="Times New Roman" w:hAnsi="Times New Roman" w:eastAsia="仿宋_GB2312" w:cs="仿宋_GB2312"/>
          <w:bCs/>
          <w:snapToGrid w:val="0"/>
          <w:szCs w:val="32"/>
          <w:lang w:eastAsia="zh-CN"/>
        </w:rPr>
        <w:t>【</w:t>
      </w:r>
      <w:r>
        <w:rPr>
          <w:rFonts w:hint="eastAsia" w:ascii="黑体" w:hAnsi="宋体" w:eastAsia="黑体" w:cs="黑体"/>
          <w:bCs/>
          <w:snapToGrid w:val="0"/>
          <w:szCs w:val="32"/>
          <w:lang w:eastAsia="zh-CN"/>
        </w:rPr>
        <w:t>行政机关第一负责人制度</w:t>
      </w:r>
      <w:r>
        <w:rPr>
          <w:rFonts w:hint="eastAsia" w:ascii="Times New Roman" w:hAnsi="Times New Roman" w:eastAsia="仿宋_GB2312" w:cs="仿宋_GB2312"/>
          <w:bCs/>
          <w:snapToGrid w:val="0"/>
          <w:szCs w:val="32"/>
          <w:lang w:eastAsia="zh-CN"/>
        </w:rPr>
        <w:t>】地方各级人民政府及其有关部门主要负责人是本行政区域、本部门安全生产第一责任人，班子其他成员对分管范围内的安全生产工作负领导责任。</w:t>
      </w:r>
    </w:p>
    <w:p w14:paraId="01295089">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县级以上地方人民政府有关部门主要负责人对职责范围内安全生产工作全面负责；其他负责人对分管范围内的安全生产工作负责。</w:t>
      </w:r>
    </w:p>
    <w:p w14:paraId="035AD4B5">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县级以上人民政府应当制定主要负责人、分管安全生产的负责人和其他负责人年度安全生产重点工作任务清单。</w:t>
      </w:r>
    </w:p>
    <w:p w14:paraId="1444DFAA">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黑体" w:hAnsi="宋体" w:eastAsia="黑体" w:cs="黑体"/>
          <w:snapToGrid w:val="0"/>
          <w:szCs w:val="32"/>
          <w:lang w:eastAsia="zh-CN"/>
        </w:rPr>
        <w:t>第十条 【政府应急管理部门的职责】</w:t>
      </w:r>
      <w:r>
        <w:rPr>
          <w:rFonts w:hint="eastAsia" w:ascii="Times New Roman" w:hAnsi="Times New Roman" w:eastAsia="仿宋_GB2312" w:cs="仿宋_GB2312"/>
          <w:bCs/>
          <w:snapToGrid w:val="0"/>
          <w:szCs w:val="32"/>
          <w:lang w:eastAsia="zh-CN"/>
        </w:rPr>
        <w:t>县级以上人民政府应急管理部门依法履行下列安全生产综合监督管理职责：</w:t>
      </w:r>
    </w:p>
    <w:p w14:paraId="7C9F8457">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（一）会同有关部门组织编制、实施本地区安全生产专项规划和工作计划；</w:t>
      </w:r>
    </w:p>
    <w:p w14:paraId="00738847">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（二）指导、协调和监督同级人民政府有关部门和下级人民政府履行安全生产工作职责；</w:t>
      </w:r>
    </w:p>
    <w:p w14:paraId="22170810">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（三）根据同级人民政府的授权或者委托，组织、协调、指挥安全生产应急救援，组织生产安全事故调查处理；</w:t>
      </w:r>
    </w:p>
    <w:p w14:paraId="43404BBD">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（四）与相邻省、市（州）、县（市、区）建立安全生产工作协调机制；</w:t>
      </w:r>
    </w:p>
    <w:p w14:paraId="6093C775">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（五）法律、法规规定和省、市（州）、县（市、区）人民政府赋予的其他职责。</w:t>
      </w:r>
    </w:p>
    <w:p w14:paraId="54ECB163">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县级以上人民政府应急管理部门和对有关行业、领域的安全生产工作实施监督管理的部门（以下统称负有安全生产监督管理职责的部门），应当相互配合、齐抓共管、信息共享、资源共用，依法加强安全生产监督管理工作。</w:t>
      </w:r>
    </w:p>
    <w:p w14:paraId="281FE53F">
      <w:pPr>
        <w:pStyle w:val="6"/>
        <w:widowControl/>
        <w:topLinePunct/>
        <w:adjustRightInd w:val="0"/>
        <w:snapToGrid w:val="0"/>
        <w:spacing w:line="360" w:lineRule="auto"/>
        <w:ind w:left="0" w:firstLine="640" w:firstLineChars="200"/>
        <w:rPr>
          <w:rFonts w:eastAsia="仿宋_GB2312"/>
          <w:bCs/>
          <w:snapToGrid w:val="0"/>
          <w:szCs w:val="32"/>
          <w:lang w:val="en-US"/>
        </w:rPr>
      </w:pPr>
      <w:r>
        <w:rPr>
          <w:rFonts w:hint="eastAsia" w:ascii="黑体" w:hAnsi="宋体" w:eastAsia="黑体" w:cs="黑体"/>
          <w:snapToGrid w:val="0"/>
          <w:szCs w:val="32"/>
          <w:lang w:eastAsia="zh-CN"/>
        </w:rPr>
        <w:t>第十一条 【政府相关工作部门职责】</w:t>
      </w:r>
      <w:r>
        <w:rPr>
          <w:rFonts w:hint="eastAsia" w:ascii="Calibri" w:eastAsia="仿宋_GB2312" w:cs="仿宋_GB2312"/>
          <w:bCs/>
          <w:snapToGrid w:val="0"/>
          <w:szCs w:val="32"/>
          <w:lang w:eastAsia="zh-CN"/>
        </w:rPr>
        <w:t>县级以上人民政府交通运输、住房和城乡建设、工业和信息化、林业和草原、水利、公安、自然资源、生态环境、市场监管、农业农村、文化旅游、消防救援等部门在各自职责范围内依法对本行业、领域的安全生产工作实施监督管理，其他有关部门在各自职责范围内，做好安全生产相关工作。</w:t>
      </w:r>
    </w:p>
    <w:p w14:paraId="694D95B4">
      <w:pPr>
        <w:pStyle w:val="6"/>
        <w:widowControl/>
        <w:topLinePunct/>
        <w:adjustRightInd w:val="0"/>
        <w:snapToGrid w:val="0"/>
        <w:spacing w:line="360" w:lineRule="auto"/>
        <w:ind w:left="0" w:firstLine="640" w:firstLineChars="200"/>
        <w:rPr>
          <w:rFonts w:hint="eastAsia" w:ascii="黑体" w:hAnsi="宋体" w:eastAsia="黑体" w:cs="黑体"/>
          <w:bCs/>
          <w:snapToGrid w:val="0"/>
          <w:szCs w:val="32"/>
          <w:u w:val="single"/>
          <w:lang w:val="en-US"/>
        </w:rPr>
      </w:pPr>
      <w:r>
        <w:rPr>
          <w:rFonts w:hint="eastAsia" w:ascii="Calibri" w:eastAsia="仿宋_GB2312" w:cs="仿宋_GB2312"/>
          <w:bCs/>
          <w:snapToGrid w:val="0"/>
          <w:szCs w:val="32"/>
          <w:lang w:eastAsia="zh-CN"/>
        </w:rPr>
        <w:t>对新兴行业、领域的安全生产监督管理职责不明确的，按照业务相近的原则，由本级人民政府应急管理部门明确工作职责分工，报本级人民政府批准后执行。</w:t>
      </w:r>
    </w:p>
    <w:p w14:paraId="0C443B58">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黑体" w:hAnsi="宋体" w:eastAsia="黑体" w:cs="黑体"/>
          <w:snapToGrid w:val="0"/>
          <w:szCs w:val="32"/>
          <w:lang w:eastAsia="zh-CN"/>
        </w:rPr>
        <w:t>第十二条 【安全生产宣传工作】</w:t>
      </w:r>
      <w:r>
        <w:rPr>
          <w:rFonts w:hint="eastAsia" w:ascii="Times New Roman" w:hAnsi="Times New Roman" w:eastAsia="仿宋_GB2312" w:cs="仿宋_GB2312"/>
          <w:bCs/>
          <w:snapToGrid w:val="0"/>
          <w:szCs w:val="32"/>
          <w:lang w:eastAsia="zh-CN"/>
        </w:rPr>
        <w:t>各级人民政府及其有关部门和生产经营单位应当宣传普及安全生产法律、法规和安全生产知识，增强全社会的安全生产意识，提高事故预防和自救互救能力，加强安全文化建设。</w:t>
      </w:r>
    </w:p>
    <w:p w14:paraId="5B2307EE">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人力资源和社会保障部门应当将安全生产知识纳入职工培训和就业技能培训内容，提高从业人员的安全意识和技能。</w:t>
      </w:r>
    </w:p>
    <w:p w14:paraId="4373418F">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各类媒体应当开展安全生产公益宣传，真实报道安全生产情况，加强对安全生产工作和安全生产违法行为的舆论监督。</w:t>
      </w:r>
    </w:p>
    <w:p w14:paraId="34947576">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黑体" w:hAnsi="宋体" w:eastAsia="黑体" w:cs="黑体"/>
          <w:snapToGrid w:val="0"/>
          <w:szCs w:val="32"/>
          <w:lang w:eastAsia="zh-CN"/>
        </w:rPr>
        <w:t>第十三条</w:t>
      </w:r>
      <w:r>
        <w:rPr>
          <w:rFonts w:hint="default" w:ascii="Times New Roman" w:hAnsi="Times New Roman" w:eastAsia="仿宋_GB2312" w:cs="Times New Roman"/>
          <w:snapToGrid w:val="0"/>
          <w:szCs w:val="32"/>
          <w:lang w:eastAsia="zh-CN"/>
        </w:rPr>
        <w:t xml:space="preserve"> </w:t>
      </w:r>
      <w:r>
        <w:rPr>
          <w:rFonts w:hint="eastAsia" w:ascii="Times New Roman" w:hAnsi="Times New Roman" w:eastAsia="仿宋_GB2312" w:cs="仿宋_GB2312"/>
          <w:snapToGrid w:val="0"/>
          <w:szCs w:val="32"/>
          <w:lang w:eastAsia="zh-CN"/>
        </w:rPr>
        <w:t>【</w:t>
      </w:r>
      <w:r>
        <w:rPr>
          <w:rFonts w:hint="eastAsia" w:ascii="黑体" w:hAnsi="宋体" w:eastAsia="黑体" w:cs="黑体"/>
          <w:snapToGrid w:val="0"/>
          <w:szCs w:val="32"/>
          <w:lang w:eastAsia="zh-CN"/>
        </w:rPr>
        <w:t>工会的职责</w:t>
      </w:r>
      <w:r>
        <w:rPr>
          <w:rFonts w:hint="eastAsia" w:ascii="Times New Roman" w:hAnsi="Times New Roman" w:eastAsia="仿宋_GB2312" w:cs="仿宋_GB2312"/>
          <w:snapToGrid w:val="0"/>
          <w:szCs w:val="32"/>
          <w:lang w:eastAsia="zh-CN"/>
        </w:rPr>
        <w:t>】</w:t>
      </w:r>
      <w:r>
        <w:rPr>
          <w:rFonts w:hint="eastAsia" w:ascii="Times New Roman" w:hAnsi="Times New Roman" w:eastAsia="仿宋_GB2312" w:cs="仿宋_GB2312"/>
          <w:bCs/>
          <w:szCs w:val="32"/>
          <w:lang w:eastAsia="zh-CN"/>
        </w:rPr>
        <w:t>工会依法对安全生产工作进行监督，依法参加生产安全事故调查，组织职工参加本单位安全生产工作的民主管理和民主监督，对本单位有关安全生产方面的规章制度提出意见建议。</w:t>
      </w:r>
    </w:p>
    <w:p w14:paraId="6D55FB9B">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尚未组建工会的生产经营单位，应当有职工或者职工代表参与本单位安全生产工作的民主管理和民主监督。</w:t>
      </w:r>
    </w:p>
    <w:p w14:paraId="2268C6BE">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黑体" w:hAnsi="宋体" w:eastAsia="黑体" w:cs="黑体"/>
          <w:snapToGrid w:val="0"/>
          <w:szCs w:val="32"/>
          <w:lang w:eastAsia="zh-CN"/>
        </w:rPr>
        <w:t>第十四条 【社会监督】</w:t>
      </w:r>
      <w:r>
        <w:rPr>
          <w:rFonts w:hint="eastAsia" w:ascii="Times New Roman" w:hAnsi="Times New Roman" w:eastAsia="仿宋_GB2312" w:cs="仿宋_GB2312"/>
          <w:bCs/>
          <w:snapToGrid w:val="0"/>
          <w:szCs w:val="32"/>
          <w:lang w:eastAsia="zh-CN"/>
        </w:rPr>
        <w:t>任何单位和个人发现安全生产重大风险、事故隐患和违法行为的，可以采用拍摄照片、视频等方式予以记录，通过“</w:t>
      </w:r>
      <w:r>
        <w:rPr>
          <w:rFonts w:hint="default" w:ascii="Times New Roman" w:hAnsi="Times New Roman" w:eastAsia="仿宋_GB2312" w:cs="Times New Roman"/>
          <w:bCs/>
          <w:snapToGrid w:val="0"/>
          <w:szCs w:val="32"/>
          <w:lang w:val="en-US"/>
        </w:rPr>
        <w:t>12345</w:t>
      </w:r>
      <w:r>
        <w:rPr>
          <w:rFonts w:hint="eastAsia" w:ascii="Times New Roman" w:hAnsi="Times New Roman" w:eastAsia="仿宋_GB2312" w:cs="仿宋_GB2312"/>
          <w:bCs/>
          <w:snapToGrid w:val="0"/>
          <w:szCs w:val="32"/>
          <w:lang w:eastAsia="zh-CN"/>
        </w:rPr>
        <w:t>”政务服务便民热线、“</w:t>
      </w:r>
      <w:r>
        <w:rPr>
          <w:rFonts w:hint="default" w:ascii="Times New Roman" w:hAnsi="Times New Roman" w:eastAsia="仿宋_GB2312" w:cs="Times New Roman"/>
          <w:bCs/>
          <w:snapToGrid w:val="0"/>
          <w:szCs w:val="32"/>
          <w:lang w:val="en-US"/>
        </w:rPr>
        <w:t>12350</w:t>
      </w:r>
      <w:r>
        <w:rPr>
          <w:rFonts w:hint="eastAsia" w:ascii="Times New Roman" w:hAnsi="Times New Roman" w:eastAsia="仿宋_GB2312" w:cs="仿宋_GB2312"/>
          <w:bCs/>
          <w:snapToGrid w:val="0"/>
          <w:szCs w:val="32"/>
          <w:lang w:eastAsia="zh-CN"/>
        </w:rPr>
        <w:t>”安全生产举报电话、相关门户网站、来信来访等途径向负有安全生产监督管理职责的部门报告或者举报。</w:t>
      </w:r>
    </w:p>
    <w:p w14:paraId="1C89B147">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r>
        <w:rPr>
          <w:rFonts w:hint="eastAsia" w:ascii="Times New Roman" w:hAnsi="Times New Roman" w:eastAsia="仿宋_GB2312" w:cs="仿宋_GB2312"/>
          <w:bCs/>
          <w:snapToGrid w:val="0"/>
          <w:szCs w:val="32"/>
          <w:lang w:eastAsia="zh-CN"/>
        </w:rPr>
        <w:t>负有安全生产监督管理职责的部门应当完善受理、核查、处理、协调、督办、移送、答复、奖励、统计、报告等处置流程，及时处理报告或者举报，并对报告人、举报人的信息予以保密，维护报告人、举报人的合法权益。对报告安全生产重大风险、重大事故隐患或者举报安全生产违法行为的有功人员，按照有关规定给予奖励。</w:t>
      </w:r>
    </w:p>
    <w:p w14:paraId="1C51FB6C">
      <w:pPr>
        <w:pStyle w:val="6"/>
        <w:widowControl/>
        <w:topLinePunct/>
        <w:adjustRightInd w:val="0"/>
        <w:snapToGrid w:val="0"/>
        <w:spacing w:line="360" w:lineRule="auto"/>
        <w:ind w:left="0" w:firstLine="640" w:firstLineChars="200"/>
        <w:rPr>
          <w:rFonts w:hint="default" w:ascii="Times New Roman" w:hAnsi="Times New Roman" w:eastAsia="仿宋_GB2312" w:cs="Times New Roman"/>
          <w:bCs/>
          <w:snapToGrid w:val="0"/>
          <w:szCs w:val="32"/>
          <w:lang w:val="en-US"/>
        </w:rPr>
      </w:pPr>
    </w:p>
    <w:p w14:paraId="4FFFDBA1">
      <w:pPr>
        <w:keepNext w:val="0"/>
        <w:keepLines w:val="0"/>
        <w:widowControl w:val="0"/>
        <w:suppressLineNumbers w:val="0"/>
        <w:topLinePunct/>
        <w:adjustRightInd w:val="0"/>
        <w:snapToGrid w:val="0"/>
        <w:spacing w:before="0" w:beforeAutospacing="0" w:after="0" w:afterAutospacing="0" w:line="360" w:lineRule="auto"/>
        <w:ind w:left="0" w:right="0"/>
        <w:jc w:val="center"/>
        <w:rPr>
          <w:rFonts w:hint="eastAsia" w:ascii="黑体" w:hAnsi="宋体" w:eastAsia="黑体" w:cs="黑体"/>
          <w:bCs/>
          <w:sz w:val="32"/>
          <w:szCs w:val="32"/>
          <w:lang w:val="en-US"/>
        </w:rPr>
      </w:pPr>
      <w:r>
        <w:rPr>
          <w:rFonts w:hint="eastAsia" w:ascii="黑体" w:hAnsi="宋体" w:eastAsia="黑体" w:cs="黑体"/>
          <w:bCs/>
          <w:snapToGrid w:val="0"/>
          <w:kern w:val="2"/>
          <w:sz w:val="32"/>
          <w:szCs w:val="32"/>
          <w:lang w:val="en-US" w:eastAsia="zh-CN" w:bidi="ar"/>
        </w:rPr>
        <w:t>第二章</w:t>
      </w:r>
      <w:r>
        <w:rPr>
          <w:rFonts w:hint="eastAsia" w:ascii="黑体" w:hAnsi="宋体" w:eastAsia="黑体" w:cs="黑体"/>
          <w:bCs/>
          <w:kern w:val="2"/>
          <w:sz w:val="32"/>
          <w:szCs w:val="32"/>
          <w:lang w:val="en-US" w:eastAsia="zh-CN" w:bidi="ar"/>
        </w:rPr>
        <w:t xml:space="preserve">  </w:t>
      </w:r>
      <w:r>
        <w:rPr>
          <w:rFonts w:hint="eastAsia" w:ascii="黑体" w:hAnsi="宋体" w:eastAsia="黑体" w:cs="黑体"/>
          <w:bCs/>
          <w:snapToGrid w:val="0"/>
          <w:kern w:val="2"/>
          <w:sz w:val="32"/>
          <w:szCs w:val="32"/>
          <w:lang w:val="en-US" w:eastAsia="zh-CN" w:bidi="ar"/>
        </w:rPr>
        <w:t>生产经营单位的安全生产保障</w:t>
      </w:r>
    </w:p>
    <w:p w14:paraId="00F7981E">
      <w:pPr>
        <w:keepNext w:val="0"/>
        <w:keepLines w:val="0"/>
        <w:widowControl w:val="0"/>
        <w:suppressLineNumbers w:val="0"/>
        <w:topLinePunct/>
        <w:adjustRightInd w:val="0"/>
        <w:snapToGrid w:val="0"/>
        <w:spacing w:before="0" w:beforeAutospacing="0" w:after="0" w:afterAutospacing="0" w:line="360" w:lineRule="auto"/>
        <w:ind w:left="0" w:right="0"/>
        <w:jc w:val="center"/>
        <w:rPr>
          <w:rFonts w:hint="eastAsia" w:ascii="黑体" w:hAnsi="宋体" w:eastAsia="黑体" w:cs="黑体"/>
          <w:bCs/>
          <w:snapToGrid w:val="0"/>
          <w:sz w:val="32"/>
          <w:szCs w:val="32"/>
          <w:lang w:val="en-US"/>
        </w:rPr>
      </w:pPr>
    </w:p>
    <w:p w14:paraId="202926E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第十五条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安全生产保障制度体系</w:t>
      </w:r>
      <w:r>
        <w:rPr>
          <w:rFonts w:hint="eastAsia" w:ascii="Times New Roman" w:hAnsi="Times New Roman" w:eastAsia="仿宋_GB2312" w:cs="仿宋_GB2312"/>
          <w:bCs/>
          <w:snapToGrid w:val="0"/>
          <w:kern w:val="2"/>
          <w:sz w:val="32"/>
          <w:szCs w:val="32"/>
          <w:lang w:val="en-US" w:eastAsia="zh-CN" w:bidi="ar"/>
        </w:rPr>
        <w:t>】生产经营单位应当建立健全下列制度：</w:t>
      </w:r>
    </w:p>
    <w:p w14:paraId="7DB5C42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（一）全员安全生产责任制及监督考核机制；</w:t>
      </w:r>
    </w:p>
    <w:p w14:paraId="7B5C664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（二）安全生产投入及费用管理制度；</w:t>
      </w:r>
    </w:p>
    <w:p w14:paraId="70D573C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（三）安全生产管理机构和管理人员设置制度；</w:t>
      </w:r>
    </w:p>
    <w:p w14:paraId="365CBEB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（四）安全生产教育、培训及特种作业管理制度；</w:t>
      </w:r>
    </w:p>
    <w:p w14:paraId="6216698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（五）安全风险分级管控和隐患排查治理双重预防工作机制；</w:t>
      </w:r>
    </w:p>
    <w:p w14:paraId="37797DB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（六）建设项目安全管理制度；</w:t>
      </w:r>
    </w:p>
    <w:p w14:paraId="7DAA07B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（七）危险作业及变更管理制度；</w:t>
      </w:r>
    </w:p>
    <w:p w14:paraId="211900D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（八）重大危险源监控制度；</w:t>
      </w:r>
    </w:p>
    <w:p w14:paraId="557C73F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（九）对承包、承租单位的安全管理制度；</w:t>
      </w:r>
    </w:p>
    <w:p w14:paraId="616F977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（十）生产经营场所、设备、设施安全管理制度；</w:t>
      </w:r>
    </w:p>
    <w:p w14:paraId="1D992F4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（十一）安全生产应急管理和事故报告处理制度；</w:t>
      </w:r>
    </w:p>
    <w:p w14:paraId="7816A8D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（十二）危险作业、特种作业人员、劳动防护用品配备和管理制度；</w:t>
      </w:r>
    </w:p>
    <w:p w14:paraId="402AB92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（十三）安全生产档案制度；</w:t>
      </w:r>
    </w:p>
    <w:p w14:paraId="3CC6EBB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（十四）法律、法规规定的其他安全生产制度、要求和规定。</w:t>
      </w:r>
    </w:p>
    <w:p w14:paraId="5C751A7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小型、微型企业等规模较小的生产经营单位，可以根据本单位生产经营特点，制定包含前款规定内容的综合性安全生产规章制度。</w:t>
      </w:r>
    </w:p>
    <w:p w14:paraId="28ABCC3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int="eastAsia" w:ascii="黑体" w:hAnsi="宋体" w:eastAsia="黑体" w:cs="黑体"/>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从事危险作业或者生产经营场所、设备和设施存在较大危险因素的，生产经营单位还应当制定专项管理制度。</w:t>
      </w:r>
    </w:p>
    <w:p w14:paraId="064B60E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第十六条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规章制度建设及运行规定</w:t>
      </w:r>
      <w:r>
        <w:rPr>
          <w:rFonts w:hint="eastAsia" w:ascii="Times New Roman" w:hAnsi="Times New Roman" w:eastAsia="仿宋_GB2312" w:cs="仿宋_GB2312"/>
          <w:bCs/>
          <w:snapToGrid w:val="0"/>
          <w:kern w:val="2"/>
          <w:sz w:val="32"/>
          <w:szCs w:val="32"/>
          <w:lang w:val="en-US" w:eastAsia="zh-CN" w:bidi="ar"/>
        </w:rPr>
        <w:t>】生产经营单位应当按照规定推进安全生产标准化建设和持续规范运行，制定并实施本单位安全生产规章制度和操作规程。</w:t>
      </w:r>
    </w:p>
    <w:p w14:paraId="7305D5C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鼓励生产经营单位制定并执行严于国家标准、行业标准或者地方标准的企业安全生产标准。</w:t>
      </w:r>
    </w:p>
    <w:p w14:paraId="686AC2C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生产经营单位的全员安全生产责任制应当明确各岗位的责任人员、责任范围、考核标准、奖惩机制、监督考核等内容，保证全员安全生产责任制的落实。</w:t>
      </w:r>
    </w:p>
    <w:p w14:paraId="1D42E9C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黑体" w:hAnsi="宋体" w:eastAsia="黑体" w:cs="黑体"/>
          <w:snapToGrid w:val="0"/>
          <w:kern w:val="2"/>
          <w:sz w:val="32"/>
          <w:szCs w:val="32"/>
          <w:lang w:val="en-US" w:eastAsia="zh-CN" w:bidi="ar"/>
        </w:rPr>
        <w:t>第十七条 【安全生产资金投入】</w:t>
      </w:r>
      <w:r>
        <w:rPr>
          <w:rFonts w:hint="eastAsia" w:ascii="Times New Roman" w:hAnsi="Times New Roman" w:eastAsia="仿宋_GB2312" w:cs="仿宋_GB2312"/>
          <w:bCs/>
          <w:snapToGrid w:val="0"/>
          <w:kern w:val="2"/>
          <w:sz w:val="32"/>
          <w:szCs w:val="32"/>
          <w:lang w:val="en-US" w:eastAsia="zh-CN" w:bidi="ar"/>
        </w:rPr>
        <w:t>满足安全生产条件所必需的资金投入，由生产经营单位的决策机构、主要负责人或者个人经营的投资人予以保证，并对因为安全生产所必需的资金投入不足导致的后果承担责任。</w:t>
      </w:r>
    </w:p>
    <w:p w14:paraId="717E8F8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有关生产经营单位应当按照国家有关安全生产费用管理规定提取、使用安全生产费用。安全生产费用在成本中据实列支，专门用于改善安全生产条件，并接受有关安全生产监督管理部门的监督。</w:t>
      </w:r>
    </w:p>
    <w:p w14:paraId="785D93F9">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黑体" w:hAnsi="宋体" w:eastAsia="黑体" w:cs="黑体"/>
          <w:snapToGrid w:val="0"/>
          <w:kern w:val="2"/>
          <w:sz w:val="32"/>
          <w:szCs w:val="36"/>
          <w:lang w:val="en-US" w:eastAsia="zh-CN" w:bidi="ar"/>
        </w:rPr>
        <w:t>第十八条 【安全生产管理机构及人员配备】</w:t>
      </w:r>
      <w:r>
        <w:rPr>
          <w:rFonts w:hint="eastAsia" w:ascii="Times New Roman" w:hAnsi="Times New Roman" w:eastAsia="仿宋_GB2312" w:cs="仿宋_GB2312"/>
          <w:bCs/>
          <w:snapToGrid w:val="0"/>
          <w:kern w:val="2"/>
          <w:sz w:val="32"/>
          <w:szCs w:val="32"/>
          <w:lang w:val="en-US" w:eastAsia="zh-CN" w:bidi="ar"/>
        </w:rPr>
        <w:t>生产经营单位应当根据法律、法规规定，结合所在行业、领域的安全风险情况，以及本单位从业人员状况，合理设置安全生产管理机构或者配备安全生产管理人员。</w:t>
      </w:r>
    </w:p>
    <w:p w14:paraId="6628090C">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矿山、金属冶炼、建筑施工、运输单位和危险物品的生产、经营、储存、装卸、废弃处置单位以及使用危险化学品数量构成重大危险源的生产单位，从业人员不足一百人的，配备一名以上专职安全生产管理人员；从业人员在一百人以上的，应当设置安全生产管理机构，并按照不低于从业人员百分之二的比例配备专职安全生产管理人员</w:t>
      </w:r>
      <w:r>
        <w:rPr>
          <w:rFonts w:hint="eastAsia" w:ascii="Times New Roman" w:hAnsi="方正仿宋_GBK" w:eastAsia="方正仿宋_GBK" w:cs="方正仿宋_GBK"/>
          <w:bCs/>
          <w:snapToGrid w:val="0"/>
          <w:kern w:val="2"/>
          <w:sz w:val="32"/>
          <w:szCs w:val="32"/>
          <w:lang w:val="en-US" w:eastAsia="zh-CN" w:bidi="ar"/>
        </w:rPr>
        <w:t>。</w:t>
      </w:r>
    </w:p>
    <w:p w14:paraId="0FDC2E1F">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前款规定以外的其他生产经营单位，从业人员不足一百人的，应当配备专职或者兼职安全生产管理人员；从业人员一百人以上不足三百人的，应当设置安全生产管理机构或者配备专职安全生产管理人员；从业人员三百人以上的，应当设置安全生产管理机构，配备二名以上专职安全生产管理人员。</w:t>
      </w:r>
    </w:p>
    <w:p w14:paraId="3B5624C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矿山、金属冶炼单位和危险物品的生产、储存、装卸单位应当有注册安全工程师从事安全生产管理工作。鼓励其他生产经营单位聘用注册安全工程师从事安全生产管理工作。</w:t>
      </w:r>
    </w:p>
    <w:p w14:paraId="6B541782">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bCs/>
          <w:snapToGrid w:val="0"/>
          <w:kern w:val="2"/>
          <w:sz w:val="32"/>
          <w:szCs w:val="32"/>
          <w:lang w:val="en-US" w:eastAsia="zh-CN" w:bidi="ar"/>
        </w:rPr>
        <w:t>第十九条 【主要负责人的职责】</w:t>
      </w:r>
      <w:r>
        <w:rPr>
          <w:rFonts w:hint="eastAsia" w:ascii="Times New Roman" w:hAnsi="Times New Roman" w:eastAsia="仿宋_GB2312" w:cs="仿宋_GB2312"/>
          <w:bCs/>
          <w:snapToGrid w:val="0"/>
          <w:kern w:val="2"/>
          <w:sz w:val="32"/>
          <w:szCs w:val="32"/>
          <w:lang w:val="en-US" w:eastAsia="zh-CN" w:bidi="ar"/>
        </w:rPr>
        <w:t>生产经营单位的主要负责人应当履行下列安全生产职责：</w:t>
      </w:r>
    </w:p>
    <w:p w14:paraId="0F7E4734">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（一）组织建立安全生产标准化管理体系，推进安全管理、操作行为、设备设施和作业环境的安全作业文件标准化进程；</w:t>
      </w:r>
    </w:p>
    <w:p w14:paraId="69098BFB">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（二）组织构建安全生产管理机构，审批年度安全生产经费使用计划，保障安全生产物资、技术、人员的资金投入；</w:t>
      </w:r>
    </w:p>
    <w:p w14:paraId="1685C345">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（三）定期召开安全生产工作会议，掌握安全生产动态，定期向职工代表大会、股东大会报告安全生产情况；</w:t>
      </w:r>
    </w:p>
    <w:p w14:paraId="5BF36AFF">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（四）组织建立安全风险分级管控和隐患排查治理双重预防工作机制，督促安全风险分级管控、隐患排查和整改措施的落实；</w:t>
      </w:r>
    </w:p>
    <w:p w14:paraId="496DE392">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（五）组织制定生产安全事故应急救援预案，定期组织生产安全事故应急救援演练；</w:t>
      </w:r>
    </w:p>
    <w:p w14:paraId="6A17488A">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（六）发生生产安全事故时迅速组织抢救，并及时、如实向负有安全生产监督管理职责的部门报告事故情况，配合调查处理；</w:t>
      </w:r>
    </w:p>
    <w:p w14:paraId="0860F924">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（七）法律、法规规定的其他安全生产工作职责。</w:t>
      </w:r>
    </w:p>
    <w:p w14:paraId="636153EF">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6"/>
          <w:lang w:val="en-US" w:eastAsia="zh-CN" w:bidi="ar"/>
        </w:rPr>
        <w:t>第二十条</w:t>
      </w:r>
      <w:r>
        <w:rPr>
          <w:rFonts w:hint="eastAsia" w:ascii="黑体" w:hAnsi="宋体" w:eastAsia="黑体" w:cs="黑体"/>
          <w:bCs/>
          <w:kern w:val="2"/>
          <w:sz w:val="32"/>
          <w:szCs w:val="36"/>
          <w:lang w:val="en-US" w:eastAsia="zh-CN" w:bidi="ar"/>
        </w:rPr>
        <w:t xml:space="preserve"> 【安全生产管理机构及人员的职责】</w:t>
      </w:r>
      <w:r>
        <w:rPr>
          <w:rFonts w:hint="eastAsia" w:ascii="Times New Roman" w:hAnsi="Times New Roman" w:eastAsia="仿宋_GB2312" w:cs="仿宋_GB2312"/>
          <w:bCs/>
          <w:snapToGrid w:val="0"/>
          <w:kern w:val="2"/>
          <w:sz w:val="32"/>
          <w:szCs w:val="32"/>
          <w:lang w:val="en-US" w:eastAsia="zh-CN" w:bidi="ar"/>
        </w:rPr>
        <w:t>生产经营单位的安全生产管理机构和安全生产管理人员应当履行下列安全生产职责：</w:t>
      </w:r>
    </w:p>
    <w:p w14:paraId="2813AAA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（一）组织或者参与拟订本单位安全生产规章制度、操作规程和生产安全事故应急救援预案；</w:t>
      </w:r>
    </w:p>
    <w:p w14:paraId="6ABFA0D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（二）参与本单位涉及安全生产的经营决策，提出改进安全生产的建议，督促落实安全生产投入；</w:t>
      </w:r>
    </w:p>
    <w:p w14:paraId="1C32635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（三）组织拟定本单位安全生产管理年度工作计划和目标，进行考核并提出奖惩意见；</w:t>
      </w:r>
    </w:p>
    <w:p w14:paraId="78CCA2D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（四）检查本单位安全生产状况，开展危险源辨识、评估和安全生产风险分级管控，如实记录检查情况，督促落实本单位安全生产整改措施和重大危险源的安全管理措施；</w:t>
      </w:r>
    </w:p>
    <w:p w14:paraId="14CBB46E">
      <w:pPr>
        <w:keepNext w:val="0"/>
        <w:keepLines w:val="0"/>
        <w:widowControl w:val="0"/>
        <w:suppressLineNumbers w:val="0"/>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（五）法律、法规规定的其他安全生产职责。</w:t>
      </w:r>
    </w:p>
    <w:p w14:paraId="78E2DCC7">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黑体" w:hAnsi="宋体" w:eastAsia="黑体" w:cs="黑体"/>
          <w:snapToGrid w:val="0"/>
          <w:kern w:val="2"/>
          <w:sz w:val="32"/>
          <w:szCs w:val="36"/>
          <w:lang w:val="en-US" w:eastAsia="zh-CN" w:bidi="ar"/>
        </w:rPr>
        <w:t xml:space="preserve">第二十一条 </w:t>
      </w:r>
      <w:r>
        <w:rPr>
          <w:rFonts w:hint="eastAsia" w:ascii="黑体" w:hAnsi="宋体" w:eastAsia="黑体" w:cs="黑体"/>
          <w:bCs/>
          <w:kern w:val="2"/>
          <w:sz w:val="32"/>
          <w:szCs w:val="36"/>
          <w:lang w:val="en-US" w:eastAsia="zh-CN" w:bidi="ar"/>
        </w:rPr>
        <w:t>【安全生产培训工作】</w:t>
      </w:r>
      <w:r>
        <w:rPr>
          <w:rFonts w:hint="eastAsia" w:ascii="Times New Roman" w:hAnsi="Times New Roman" w:eastAsia="仿宋_GB2312" w:cs="仿宋_GB2312"/>
          <w:bCs/>
          <w:snapToGrid w:val="0"/>
          <w:kern w:val="2"/>
          <w:sz w:val="32"/>
          <w:szCs w:val="32"/>
          <w:lang w:val="en-US" w:eastAsia="zh-CN" w:bidi="ar"/>
        </w:rPr>
        <w:t>生产经营单位应当按照有关规定对从业人员和实习人员，以及离岗后重新上岗、换岗和采用新工艺、新技术、新材料或者使用新设备的人员进行岗位安全操作规程、操作技能、防范措施和事故应急措施等安全生产教育和培训。未经安全生产教育和培训合格的，不得安排上岗作业。</w:t>
      </w:r>
    </w:p>
    <w:p w14:paraId="6535E73E">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生产经营单位应当建立安全生产教育和培训档案，如实记录安全生产教育和培训的时间、地点、内容、师资、参加人员、考核结果等情况。</w:t>
      </w:r>
    </w:p>
    <w:p w14:paraId="72F552E1">
      <w:pPr>
        <w:keepNext w:val="0"/>
        <w:keepLines w:val="0"/>
        <w:widowControl w:val="0"/>
        <w:suppressLineNumbers w:val="0"/>
        <w:autoSpaceDE w:val="0"/>
        <w:autoSpaceDN/>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生产经营单位的特种作业人员必须按照国家有关规定经专门的安全作业培训，取得相应资格，方可上岗作业。</w:t>
      </w:r>
    </w:p>
    <w:p w14:paraId="10D54978">
      <w:pPr>
        <w:keepNext w:val="0"/>
        <w:keepLines w:val="0"/>
        <w:widowControl w:val="0"/>
        <w:suppressLineNumbers w:val="0"/>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黑体" w:hAnsi="宋体" w:eastAsia="黑体" w:cs="黑体"/>
          <w:snapToGrid w:val="0"/>
          <w:kern w:val="2"/>
          <w:sz w:val="32"/>
          <w:szCs w:val="36"/>
          <w:lang w:val="en-US" w:eastAsia="zh-CN" w:bidi="ar"/>
        </w:rPr>
        <w:t xml:space="preserve">第二十二条 </w:t>
      </w:r>
      <w:r>
        <w:rPr>
          <w:rFonts w:hint="eastAsia" w:ascii="黑体" w:hAnsi="宋体" w:eastAsia="黑体" w:cs="黑体"/>
          <w:bCs/>
          <w:kern w:val="2"/>
          <w:sz w:val="32"/>
          <w:szCs w:val="36"/>
          <w:lang w:val="en-US" w:eastAsia="zh-CN" w:bidi="ar"/>
        </w:rPr>
        <w:t>【</w:t>
      </w:r>
      <w:r>
        <w:rPr>
          <w:rFonts w:hint="eastAsia" w:ascii="黑体" w:hAnsi="宋体" w:eastAsia="黑体" w:cs="黑体"/>
          <w:snapToGrid w:val="0"/>
          <w:kern w:val="2"/>
          <w:sz w:val="32"/>
          <w:szCs w:val="36"/>
          <w:lang w:val="en-US" w:eastAsia="zh-CN" w:bidi="ar"/>
        </w:rPr>
        <w:t>共同生产区域的安全生产</w:t>
      </w:r>
      <w:r>
        <w:rPr>
          <w:rFonts w:hint="eastAsia" w:ascii="黑体" w:hAnsi="宋体" w:eastAsia="黑体" w:cs="黑体"/>
          <w:bCs/>
          <w:kern w:val="2"/>
          <w:sz w:val="32"/>
          <w:szCs w:val="36"/>
          <w:lang w:val="en-US" w:eastAsia="zh-CN" w:bidi="ar"/>
        </w:rPr>
        <w:t>】</w:t>
      </w:r>
      <w:r>
        <w:rPr>
          <w:rFonts w:hint="eastAsia" w:ascii="Times New Roman" w:hAnsi="Times New Roman" w:eastAsia="仿宋_GB2312" w:cs="仿宋_GB2312"/>
          <w:bCs/>
          <w:snapToGrid w:val="0"/>
          <w:kern w:val="2"/>
          <w:sz w:val="32"/>
          <w:szCs w:val="32"/>
          <w:lang w:val="en-US" w:eastAsia="zh-CN" w:bidi="ar"/>
        </w:rPr>
        <w:t>两个以上生产经营单位在同一作业区域内进行生产经营活动，可能危及对方生产安全的，应当签订安全生产管理协议，明确各自的安全生产管理职责，采取相关安全措施，加强联合安全检查和协调。</w:t>
      </w:r>
    </w:p>
    <w:p w14:paraId="7CC03C4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6"/>
          <w:lang w:val="en-US" w:eastAsia="zh-CN" w:bidi="ar"/>
        </w:rPr>
        <w:t>第二十三条</w:t>
      </w:r>
      <w:r>
        <w:rPr>
          <w:rFonts w:hint="eastAsia" w:ascii="黑体" w:hAnsi="宋体" w:eastAsia="黑体" w:cs="黑体"/>
          <w:bCs/>
          <w:kern w:val="2"/>
          <w:sz w:val="32"/>
          <w:szCs w:val="36"/>
          <w:lang w:val="en-US" w:eastAsia="zh-CN" w:bidi="ar"/>
        </w:rPr>
        <w:t xml:space="preserve"> 【安全生产单位的自检自查工作】</w:t>
      </w:r>
      <w:r>
        <w:rPr>
          <w:rFonts w:hint="eastAsia" w:ascii="Times New Roman" w:hAnsi="Times New Roman" w:eastAsia="仿宋_GB2312" w:cs="仿宋_GB2312"/>
          <w:bCs/>
          <w:snapToGrid w:val="0"/>
          <w:kern w:val="2"/>
          <w:sz w:val="32"/>
          <w:szCs w:val="32"/>
          <w:lang w:val="en-US" w:eastAsia="zh-CN" w:bidi="ar"/>
        </w:rPr>
        <w:t>县级以上人民政府负有安全生产监督管理职责的部门应当将重大事故隐患纳入相关信息系统，建立健全重大事故隐患治理督办制度，督促生产经营单位消除重大事故隐患。</w:t>
      </w:r>
    </w:p>
    <w:p w14:paraId="1542577C">
      <w:pPr>
        <w:keepNext w:val="0"/>
        <w:keepLines w:val="0"/>
        <w:widowControl w:val="0"/>
        <w:suppressLineNumbers w:val="0"/>
        <w:topLinePunct/>
        <w:adjustRightInd w:val="0"/>
        <w:snapToGrid w:val="0"/>
        <w:spacing w:before="0" w:beforeAutospacing="0" w:after="0" w:afterAutospacing="0" w:line="360" w:lineRule="auto"/>
        <w:ind w:left="0" w:right="0" w:firstLine="656" w:firstLineChars="200"/>
        <w:jc w:val="both"/>
        <w:rPr>
          <w:rFonts w:eastAsia="仿宋_GB2312"/>
          <w:bCs/>
          <w:snapToGrid w:val="0"/>
          <w:spacing w:val="4"/>
          <w:sz w:val="32"/>
          <w:szCs w:val="32"/>
          <w:lang w:val="en-US"/>
        </w:rPr>
      </w:pPr>
      <w:r>
        <w:rPr>
          <w:rFonts w:hint="eastAsia" w:ascii="Times New Roman" w:hAnsi="Times New Roman" w:eastAsia="仿宋_GB2312" w:cs="仿宋_GB2312"/>
          <w:bCs/>
          <w:snapToGrid w:val="0"/>
          <w:spacing w:val="4"/>
          <w:kern w:val="2"/>
          <w:sz w:val="32"/>
          <w:szCs w:val="32"/>
          <w:lang w:val="en-US" w:eastAsia="zh-CN" w:bidi="ar"/>
        </w:rPr>
        <w:t>生产经营单位应当制定符合有关法律、法规规定的安全生产自检自查标准，建立并落实安全风险分级管控和隐患排查治理双重预防工作机制。</w:t>
      </w:r>
    </w:p>
    <w:p w14:paraId="36CE74E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应当实行事故隐患清单管理，采取技术、管理措施，及时发现并消除事故隐患。不能及时消除的，应当采取安全防范措施，制定治理方案，落实整改措施、责任、资金、时限和应急预案。重大事故隐患排除前或者排除过程中无法保证安全的，应当从危险区域内撤出作业人员、暂停生产工作。</w:t>
      </w:r>
    </w:p>
    <w:p w14:paraId="57725B3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生产经营单位应当如实记录事故隐患排查治理情况，按照规定向有关部门报告，并通过职工大会或者职工代表大会、信息公示栏、隐患标识牌、工作群等方式向从业人员通报。</w:t>
      </w:r>
    </w:p>
    <w:p w14:paraId="66B89E3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生产经营单位可以委托具备相应能力的技术服务机构进行安全风险分析和事故隐患排查。</w:t>
      </w:r>
    </w:p>
    <w:p w14:paraId="63F77E4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第二十四条 【重大危险源管理】</w:t>
      </w:r>
      <w:r>
        <w:rPr>
          <w:rFonts w:hint="eastAsia" w:ascii="Times New Roman" w:hAnsi="Times New Roman" w:eastAsia="仿宋_GB2312" w:cs="仿宋_GB2312"/>
          <w:bCs/>
          <w:snapToGrid w:val="0"/>
          <w:kern w:val="2"/>
          <w:sz w:val="32"/>
          <w:szCs w:val="32"/>
          <w:lang w:val="en-US" w:eastAsia="zh-CN" w:bidi="ar"/>
        </w:rPr>
        <w:t>生产经营单位应当按照国家有关规定，办理重大危险源备案，并采取下列管理措施：</w:t>
      </w:r>
    </w:p>
    <w:p w14:paraId="22E97D7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（一）组织开展辨识和评估，落实本单位的安全管理措施；</w:t>
      </w:r>
    </w:p>
    <w:p w14:paraId="1973ED7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（二）登记建档；</w:t>
      </w:r>
    </w:p>
    <w:p w14:paraId="73C8829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（三）配置必要的监测监控、预警预报装置，对运行情况进行全程监控，建立运行管理档案；</w:t>
      </w:r>
    </w:p>
    <w:p w14:paraId="4724E0A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（四）定期对设施、设备进行检测、检验；</w:t>
      </w:r>
    </w:p>
    <w:p w14:paraId="38F4A02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（五）定期进行风险分析和安全评估；</w:t>
      </w:r>
    </w:p>
    <w:p w14:paraId="29D7D00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（六）制定应急预案并定期组织演练，公告应急处置措施。</w:t>
      </w:r>
    </w:p>
    <w:p w14:paraId="0D603B4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生产经营单位可以委托具有相应资质的安全生产中介服务机构，对重大危险源进行检测和安全评价。</w:t>
      </w:r>
    </w:p>
    <w:p w14:paraId="2577E55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6"/>
          <w:lang w:val="en-US" w:eastAsia="zh-CN" w:bidi="ar"/>
        </w:rPr>
        <w:t>第二十五条 【发包、出租、出借限制】</w:t>
      </w:r>
      <w:r>
        <w:rPr>
          <w:rFonts w:hint="eastAsia" w:ascii="Times New Roman" w:hAnsi="Times New Roman" w:eastAsia="仿宋_GB2312" w:cs="仿宋_GB2312"/>
          <w:bCs/>
          <w:snapToGrid w:val="0"/>
          <w:kern w:val="2"/>
          <w:sz w:val="32"/>
          <w:szCs w:val="32"/>
          <w:lang w:val="en-US" w:eastAsia="zh-CN" w:bidi="ar"/>
        </w:rPr>
        <w:t>生产经营单位不得将生产经营项目、场所、设备发包、出租或者出借给不具备安全生产条件或者相应资质的单位或者个人。</w:t>
      </w:r>
    </w:p>
    <w:p w14:paraId="09228DA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生产经营项目、场所发包、出租或者出借给其他单位的，生产经营单位应当与承包单位、承租单位、承借单位签订专门的安全生产管理协议，或者在承包合同、租赁、出借合同中约定各自的安全生产管理职责。</w:t>
      </w:r>
    </w:p>
    <w:p w14:paraId="1E50D43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生产经营单位对承包单位、承租单位、承借单位的安全生产工作统一协调、管理，定期进行安全检查，发现安全问题的，应当及时督促整改。</w:t>
      </w:r>
    </w:p>
    <w:p w14:paraId="6CA17CC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14:paraId="74D6F43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6"/>
          <w:lang w:val="en-US" w:eastAsia="zh-CN" w:bidi="ar"/>
        </w:rPr>
        <w:t>第二十六条</w:t>
      </w:r>
      <w:r>
        <w:rPr>
          <w:rFonts w:hint="eastAsia" w:ascii="黑体" w:hAnsi="宋体" w:eastAsia="黑体" w:cs="黑体"/>
          <w:bCs/>
          <w:kern w:val="2"/>
          <w:sz w:val="32"/>
          <w:szCs w:val="36"/>
          <w:lang w:val="en-US" w:eastAsia="zh-CN" w:bidi="ar"/>
        </w:rPr>
        <w:t xml:space="preserve"> 【施工安全管理】</w:t>
      </w:r>
      <w:r>
        <w:rPr>
          <w:rFonts w:hint="eastAsia" w:ascii="Times New Roman" w:hAnsi="Times New Roman" w:eastAsia="仿宋_GB2312" w:cs="仿宋_GB2312"/>
          <w:bCs/>
          <w:snapToGrid w:val="0"/>
          <w:kern w:val="2"/>
          <w:sz w:val="32"/>
          <w:szCs w:val="32"/>
          <w:lang w:val="en-US" w:eastAsia="zh-CN" w:bidi="ar"/>
        </w:rPr>
        <w:t>建设工程施工现场安全由建设工程施工单位负总责；实行施工总承包的，由总承包单位负责。</w:t>
      </w:r>
    </w:p>
    <w:p w14:paraId="35C4BDE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建设工程施工单位通过租赁设备的方式将施工作业或者工程发包给设备租赁单位的，建设工程施工单位应当承担安全生产管理职责，不得将依法由其承担的安全生产责任转移给设备租赁单位。</w:t>
      </w:r>
    </w:p>
    <w:p w14:paraId="344B6D6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总承包单位依法将建设工程的专业工程或者劳务作业分包给其他单位的，分包合同应当明确总承包单位和分包单位的安全生产责任，但是不得约定劳务分包单位承担主要安全生产责任。</w:t>
      </w:r>
    </w:p>
    <w:p w14:paraId="443306D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第二十七条 【三同时规定】</w:t>
      </w:r>
      <w:r>
        <w:rPr>
          <w:rFonts w:hint="eastAsia" w:ascii="Times New Roman" w:hAnsi="Times New Roman" w:eastAsia="仿宋_GB2312" w:cs="仿宋_GB2312"/>
          <w:bCs/>
          <w:snapToGrid w:val="0"/>
          <w:kern w:val="2"/>
          <w:sz w:val="32"/>
          <w:szCs w:val="32"/>
          <w:lang w:val="en-US" w:eastAsia="zh-CN" w:bidi="ar"/>
        </w:rPr>
        <w:t>生产经营单位新建、改建、扩建工程项目的安全设施，必须与主体工程同时设计、同时施工、同时投入生产和使用，安全设施投资应当纳入建设项目概算。</w:t>
      </w:r>
    </w:p>
    <w:p w14:paraId="6B3D792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建设项目设计单位在编制项目设计文件时，应当同时编制安全设施设计文件或者在设计文件中包含安全设施设计内容。需要报经主管部门批准的建设项目，安全设施设计文件应当随项目设计文件一并审批。</w:t>
      </w:r>
    </w:p>
    <w:p w14:paraId="0A81AEE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建设项目施工单位应当按照批准的安全设施施工图纸和设计要求施工，不得擅自改变安全设施设计。</w:t>
      </w:r>
    </w:p>
    <w:p w14:paraId="0DA2032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建设单位应当依法组织对安全设施进行验收，验收合格的方可投入生产和使用。</w:t>
      </w:r>
    </w:p>
    <w:p w14:paraId="235F14E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6"/>
          <w:lang w:val="en-US" w:eastAsia="zh-CN" w:bidi="ar"/>
        </w:rPr>
        <w:t>第二十八条</w:t>
      </w:r>
      <w:r>
        <w:rPr>
          <w:rFonts w:hint="eastAsia" w:ascii="黑体" w:hAnsi="宋体" w:eastAsia="黑体" w:cs="黑体"/>
          <w:bCs/>
          <w:kern w:val="2"/>
          <w:sz w:val="32"/>
          <w:szCs w:val="36"/>
          <w:lang w:val="en-US" w:eastAsia="zh-CN" w:bidi="ar"/>
        </w:rPr>
        <w:t xml:space="preserve"> 【危险作业安全生产规定】</w:t>
      </w:r>
      <w:r>
        <w:rPr>
          <w:rFonts w:hint="eastAsia" w:ascii="Times New Roman" w:hAnsi="Times New Roman" w:eastAsia="仿宋_GB2312" w:cs="仿宋_GB2312"/>
          <w:bCs/>
          <w:snapToGrid w:val="0"/>
          <w:kern w:val="2"/>
          <w:sz w:val="32"/>
          <w:szCs w:val="32"/>
          <w:lang w:val="en-US" w:eastAsia="zh-CN" w:bidi="ar"/>
        </w:rPr>
        <w:t>生产经营单位进行爆破、吊装、动火、临时用电以及国家规定的其他危险作业的，应当确定专人进行现场统一指挥，安排专门人员进行现场安全管理，并落实下列安全措施：</w:t>
      </w:r>
    </w:p>
    <w:p w14:paraId="163FE39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（一）作业前完成作业现场危险危害因素辨识分析、安全防护措施落实以及相关内部审签手续；</w:t>
      </w:r>
    </w:p>
    <w:p w14:paraId="44F8200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（二）制定危险作业的方案和安全防护措施，设置作业现场的安全区域；</w:t>
      </w:r>
    </w:p>
    <w:p w14:paraId="30AC35F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（三）确认作业人员的上岗资质、身体状况以及配备的劳动防护用品符合安全作业要求；</w:t>
      </w:r>
    </w:p>
    <w:p w14:paraId="6116169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（四）告知作业人员危险因素、安全作业要求和应急措施；</w:t>
      </w:r>
    </w:p>
    <w:p w14:paraId="1DF71DB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（五）防止非作业人员进入施工现场；</w:t>
      </w:r>
    </w:p>
    <w:p w14:paraId="6ED0E41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（六）发现直接危及人身安全的紧急情况时，采取应急措施，立即停止作业并撤出作业人员；</w:t>
      </w:r>
    </w:p>
    <w:p w14:paraId="6E66D28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（七）执行国家和本省其他有关危险作业的规定和本单位危险作业管理制度；</w:t>
      </w:r>
    </w:p>
    <w:p w14:paraId="676651A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生产经营单位委托其他有专业资质的单位进行危险作业的，应当在作业前与受托方签订安全生产管理协议，明确各自的安全生产职责。</w:t>
      </w:r>
    </w:p>
    <w:p w14:paraId="527F12E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trike/>
          <w:dstrike w:val="0"/>
          <w:snapToGrid w:val="0"/>
          <w:szCs w:val="32"/>
          <w:lang w:val="en-US"/>
        </w:rPr>
      </w:pPr>
      <w:r>
        <w:rPr>
          <w:rFonts w:hint="eastAsia" w:ascii="Times New Roman" w:hAnsi="Times New Roman" w:eastAsia="仿宋_GB2312" w:cs="仿宋_GB2312"/>
          <w:bCs/>
          <w:snapToGrid w:val="0"/>
          <w:kern w:val="2"/>
          <w:sz w:val="32"/>
          <w:szCs w:val="32"/>
          <w:lang w:val="en-US" w:eastAsia="zh-CN" w:bidi="ar"/>
        </w:rPr>
        <w:t>从事危险作业时，作业人员应当服从现场的统一指挥和调度，并严格遵守作业方案、操作规程，落实安全防范措施。</w:t>
      </w:r>
    </w:p>
    <w:p w14:paraId="0070F7A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第二十九条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危险物品安全生产管理</w:t>
      </w:r>
      <w:r>
        <w:rPr>
          <w:rFonts w:hint="eastAsia" w:ascii="Times New Roman" w:hAnsi="Times New Roman" w:eastAsia="仿宋_GB2312" w:cs="仿宋_GB2312"/>
          <w:bCs/>
          <w:snapToGrid w:val="0"/>
          <w:kern w:val="2"/>
          <w:sz w:val="32"/>
          <w:szCs w:val="32"/>
          <w:lang w:val="en-US" w:eastAsia="zh-CN" w:bidi="ar"/>
        </w:rPr>
        <w:t>】在城镇人口密集区，不得新建、改建、扩建易燃易爆物品、危险化学品的生产和储存项目；已建成的项目，由项目所在地县级以上人民政府纳入改造规划，限期迁出或者转产。国家另有规定的，从其规定。</w:t>
      </w:r>
    </w:p>
    <w:p w14:paraId="7A471C8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新建构成重大危险源的设施设备、危险化学品输送管道、化工园区、矿山、尾矿库等，应当与已建成的建筑物、构筑物保持安全距离。在重大危险源、危险化学品输送管道、化工园区、矿山、尾矿库等危险区域的安全距离范围内，除相关配套附属设施外，不得新建建筑物、构筑物。</w:t>
      </w:r>
    </w:p>
    <w:p w14:paraId="13A3180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化工园区建设应当符合国家产业政策和国土空间规划；新建危险化学品生产项目应当进入化工园区。化工园区与城市建成区、人口密集区、重要设施等防护目标之间的外部安全防护距离应满足相关标准要求。</w:t>
      </w:r>
    </w:p>
    <w:p w14:paraId="2AF8DB5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在城镇人口密集区从事易燃易爆物品、危险化学品经营的，应当按照有关法律、法规规定采取安全保障措施。</w:t>
      </w:r>
    </w:p>
    <w:p w14:paraId="20688F3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生产经营单位的生产区域、生活区域、储存区域之间的距离，应当符合法律、法规和强制性标准的规定。</w:t>
      </w:r>
    </w:p>
    <w:p w14:paraId="5D996F8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 xml:space="preserve">第三十条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公共场所安全管理</w:t>
      </w:r>
      <w:r>
        <w:rPr>
          <w:rFonts w:hint="eastAsia" w:ascii="Times New Roman" w:hAnsi="Times New Roman" w:eastAsia="仿宋_GB2312" w:cs="仿宋_GB2312"/>
          <w:bCs/>
          <w:snapToGrid w:val="0"/>
          <w:kern w:val="2"/>
          <w:sz w:val="32"/>
          <w:szCs w:val="32"/>
          <w:lang w:val="en-US" w:eastAsia="zh-CN" w:bidi="ar"/>
        </w:rPr>
        <w:t>】车站、码头、机场、歌舞厅、影剧院、体育场馆、医院、学校、养老院、福利院、托儿所、幼儿园、宾馆、饭店、商场、集贸市场、旅游景区、娱乐场所等人员密集场所，应当符合下列规定：</w:t>
      </w:r>
    </w:p>
    <w:p w14:paraId="7298502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w:t>
      </w:r>
      <w:r>
        <w:rPr>
          <w:rFonts w:hint="eastAsia" w:ascii="Times New Roman" w:hAnsi="仿宋_GB2312" w:eastAsia="仿宋_GB2312" w:cs="仿宋_GB2312"/>
          <w:bCs/>
          <w:snapToGrid w:val="0"/>
          <w:kern w:val="2"/>
          <w:sz w:val="32"/>
          <w:szCs w:val="32"/>
          <w:lang w:val="en-US" w:eastAsia="zh-CN" w:bidi="ar"/>
        </w:rPr>
        <w:t>不得擅自改变经营场所建筑物的主体和承重结构；</w:t>
      </w:r>
    </w:p>
    <w:p w14:paraId="3F7D646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w:t>
      </w:r>
      <w:r>
        <w:rPr>
          <w:rFonts w:hint="eastAsia" w:ascii="Times New Roman" w:hAnsi="仿宋_GB2312" w:eastAsia="仿宋_GB2312" w:cs="仿宋_GB2312"/>
          <w:snapToGrid w:val="0"/>
          <w:kern w:val="2"/>
          <w:sz w:val="32"/>
          <w:szCs w:val="32"/>
          <w:lang w:val="en-US" w:eastAsia="zh-CN" w:bidi="ar"/>
        </w:rPr>
        <w:t>按照规定</w:t>
      </w:r>
      <w:r>
        <w:rPr>
          <w:rFonts w:hint="eastAsia" w:ascii="Times New Roman" w:hAnsi="仿宋_GB2312" w:eastAsia="仿宋_GB2312" w:cs="仿宋_GB2312"/>
          <w:bCs/>
          <w:kern w:val="2"/>
          <w:sz w:val="32"/>
          <w:szCs w:val="32"/>
          <w:lang w:val="en-US" w:eastAsia="zh-CN" w:bidi="ar"/>
        </w:rPr>
        <w:t>设置标志明显的安全出口和符合疏散要求的疏散通道并确保畅通；</w:t>
      </w:r>
    </w:p>
    <w:p w14:paraId="4C49BEA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（三）按照规定</w:t>
      </w:r>
      <w:r>
        <w:rPr>
          <w:rFonts w:hint="eastAsia" w:ascii="Times New Roman" w:hAnsi="仿宋_GB2312" w:eastAsia="仿宋_GB2312" w:cs="仿宋_GB2312"/>
          <w:bCs/>
          <w:kern w:val="2"/>
          <w:sz w:val="32"/>
          <w:szCs w:val="32"/>
          <w:lang w:val="en-US" w:eastAsia="zh-CN" w:bidi="ar"/>
        </w:rPr>
        <w:t>配备应急广播和指挥系统、应急照明设施、消防器材，并确保完好</w:t>
      </w:r>
      <w:r>
        <w:rPr>
          <w:rFonts w:hint="eastAsia" w:ascii="Times New Roman" w:hAnsi="Times New Roman" w:eastAsia="仿宋_GB2312" w:cs="仿宋_GB2312"/>
          <w:bCs/>
          <w:snapToGrid w:val="0"/>
          <w:kern w:val="2"/>
          <w:sz w:val="32"/>
          <w:szCs w:val="32"/>
          <w:lang w:val="en-US" w:eastAsia="zh-CN" w:bidi="ar"/>
        </w:rPr>
        <w:t>、有效；</w:t>
      </w:r>
    </w:p>
    <w:p w14:paraId="458FB5D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（四）制定安全措施和生产安全事故应急救援预案，并组织演练；</w:t>
      </w:r>
    </w:p>
    <w:p w14:paraId="2D8A366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（五）从业人员能够熟练使用消防器材等应急设施，了解安全出口和疏散通道的位置以及本岗位的应急救援职责；</w:t>
      </w:r>
    </w:p>
    <w:p w14:paraId="4AF104D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（六）经营场所实际容纳的人员不超过规定的容纳人数；</w:t>
      </w:r>
    </w:p>
    <w:p w14:paraId="5EDDD46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（七）法律、法规、国家标准、行业标准或者地方标准规定的有关安全生产的其他规定。</w:t>
      </w:r>
    </w:p>
    <w:p w14:paraId="306C946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第三十一条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黑体" w:hAnsi="宋体" w:eastAsia="黑体" w:cs="黑体"/>
          <w:bCs/>
          <w:snapToGrid w:val="0"/>
          <w:kern w:val="2"/>
          <w:sz w:val="32"/>
          <w:szCs w:val="32"/>
          <w:lang w:val="en-US" w:eastAsia="zh-CN" w:bidi="ar"/>
        </w:rPr>
        <w:t>【特定场所安全生产管理】</w:t>
      </w:r>
      <w:r>
        <w:rPr>
          <w:rFonts w:hint="eastAsia" w:ascii="Times New Roman" w:hAnsi="Times New Roman" w:eastAsia="仿宋_GB2312" w:cs="仿宋_GB2312"/>
          <w:bCs/>
          <w:snapToGrid w:val="0"/>
          <w:kern w:val="2"/>
          <w:sz w:val="32"/>
          <w:szCs w:val="32"/>
          <w:lang w:val="en-US" w:eastAsia="zh-CN" w:bidi="ar"/>
        </w:rPr>
        <w:t>在居民区、学校、幼儿园以及其他公众聚集场所的安全距离范围内，不得新建、改建、扩建危险物品的生产、经营、储存场所及设施。</w:t>
      </w:r>
    </w:p>
    <w:p w14:paraId="6DE3CCF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在下列区域内不得新建居民区、学校、幼儿园及其他公众聚集的场所：</w:t>
      </w:r>
    </w:p>
    <w:p w14:paraId="68BC3C3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pacing w:val="-6"/>
          <w:sz w:val="32"/>
          <w:szCs w:val="32"/>
          <w:lang w:val="en-US"/>
        </w:rPr>
      </w:pPr>
      <w:r>
        <w:rPr>
          <w:rFonts w:hint="eastAsia" w:ascii="Times New Roman" w:hAnsi="Times New Roman" w:eastAsia="仿宋_GB2312" w:cs="仿宋_GB2312"/>
          <w:bCs/>
          <w:snapToGrid w:val="0"/>
          <w:kern w:val="2"/>
          <w:sz w:val="32"/>
          <w:szCs w:val="32"/>
          <w:lang w:val="en-US" w:eastAsia="zh-CN" w:bidi="ar"/>
        </w:rPr>
        <w:t>（一）</w:t>
      </w:r>
      <w:r>
        <w:rPr>
          <w:rFonts w:hint="eastAsia" w:ascii="Times New Roman" w:hAnsi="Times New Roman" w:eastAsia="仿宋_GB2312" w:cs="仿宋_GB2312"/>
          <w:bCs/>
          <w:spacing w:val="-6"/>
          <w:kern w:val="2"/>
          <w:sz w:val="32"/>
          <w:szCs w:val="32"/>
          <w:lang w:val="en-US" w:eastAsia="zh-CN" w:bidi="ar"/>
        </w:rPr>
        <w:t>危险物品生产、经营、储存区域的外部安全防护距离内；</w:t>
      </w:r>
    </w:p>
    <w:p w14:paraId="2D8D516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（二）重大危险源可能危及的区域；</w:t>
      </w:r>
    </w:p>
    <w:p w14:paraId="4C80561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（三）矿区塌陷、山体滑坡可能危及的区域；</w:t>
      </w:r>
    </w:p>
    <w:p w14:paraId="637C001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（四）尾矿库（含固体废弃物堆场）可能危及的区域；</w:t>
      </w:r>
    </w:p>
    <w:p w14:paraId="1D1EF8A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（五）危险物品输送管道的安全距离内；</w:t>
      </w:r>
    </w:p>
    <w:p w14:paraId="2F88679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z w:val="32"/>
          <w:szCs w:val="32"/>
          <w:lang w:val="en-US"/>
        </w:rPr>
      </w:pPr>
      <w:r>
        <w:rPr>
          <w:rFonts w:hint="eastAsia" w:ascii="Times New Roman" w:hAnsi="Times New Roman" w:eastAsia="仿宋_GB2312" w:cs="仿宋_GB2312"/>
          <w:bCs/>
          <w:snapToGrid w:val="0"/>
          <w:kern w:val="2"/>
          <w:sz w:val="32"/>
          <w:szCs w:val="32"/>
          <w:lang w:val="en-US" w:eastAsia="zh-CN" w:bidi="ar"/>
        </w:rPr>
        <w:t>（六）电力设施保护区域内；</w:t>
      </w:r>
      <w:r>
        <w:rPr>
          <w:rFonts w:hint="default" w:ascii="Times New Roman" w:hAnsi="Times New Roman" w:eastAsia="仿宋_GB2312" w:cs="Times New Roman"/>
          <w:bCs/>
          <w:snapToGrid w:val="0"/>
          <w:kern w:val="2"/>
          <w:sz w:val="32"/>
          <w:szCs w:val="32"/>
          <w:lang w:val="en-US" w:eastAsia="zh-CN" w:bidi="ar"/>
        </w:rPr>
        <w:t xml:space="preserve"> </w:t>
      </w:r>
    </w:p>
    <w:p w14:paraId="7D4202A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（七）铁路线路安全保护区域内；</w:t>
      </w:r>
    </w:p>
    <w:p w14:paraId="4E62146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（八）法律、法规规定的其他危及安全的区域。</w:t>
      </w:r>
    </w:p>
    <w:p w14:paraId="6C14627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对已有的不符合安全距离要求的建筑物、构筑物或者设施设备，各级人民政府应当依法拆除或者采取迁出、转产、关闭等措施。</w:t>
      </w:r>
    </w:p>
    <w:p w14:paraId="66DCABD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第三十二条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旅游娱乐项目安全管理</w:t>
      </w:r>
      <w:r>
        <w:rPr>
          <w:rFonts w:hint="eastAsia" w:ascii="Times New Roman" w:hAnsi="Times New Roman" w:eastAsia="仿宋_GB2312" w:cs="仿宋_GB2312"/>
          <w:bCs/>
          <w:snapToGrid w:val="0"/>
          <w:kern w:val="2"/>
          <w:sz w:val="32"/>
          <w:szCs w:val="32"/>
          <w:lang w:val="en-US" w:eastAsia="zh-CN" w:bidi="ar"/>
        </w:rPr>
        <w:t>】旅游景区（点）所有者、管理者、经营者应当确保旅游设施、项目符合国家有关规定和标准，并加强旅游安全管理，完善旅游安全防护设施，做好旅游安全监测、预警、应急和游客疏导工作。</w:t>
      </w:r>
    </w:p>
    <w:p w14:paraId="5852DB0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int="eastAsia" w:ascii="黑体" w:hAnsi="宋体" w:eastAsia="黑体" w:cs="黑体"/>
          <w:snapToGrid w:val="0"/>
          <w:sz w:val="32"/>
          <w:szCs w:val="32"/>
          <w:lang w:val="en-US"/>
        </w:rPr>
      </w:pPr>
      <w:r>
        <w:rPr>
          <w:rFonts w:hint="eastAsia" w:ascii="仿宋_GB2312" w:hAnsi="仿宋_GB2312" w:eastAsia="仿宋_GB2312" w:cs="仿宋_GB2312"/>
          <w:snapToGrid w:val="0"/>
          <w:kern w:val="2"/>
          <w:sz w:val="32"/>
          <w:szCs w:val="32"/>
          <w:lang w:val="en-US" w:eastAsia="zh-CN" w:bidi="ar"/>
        </w:rPr>
        <w:t>经营高空、高速、水上、探险等高风险旅游项目的经营者，应当严格执行安全操作规程，对涉及人身安全的旅游设施、设备每日使用前，进行例行安全检查和试运行，并对安全装置进行检查确认，保证旅游设施设备完好、运转正常。</w:t>
      </w:r>
    </w:p>
    <w:p w14:paraId="6453DDD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 xml:space="preserve">第三十三条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生产经营单位安全设备管理</w:t>
      </w:r>
      <w:r>
        <w:rPr>
          <w:rFonts w:hint="eastAsia" w:ascii="Times New Roman" w:hAnsi="Times New Roman" w:eastAsia="仿宋_GB2312" w:cs="仿宋_GB2312"/>
          <w:bCs/>
          <w:snapToGrid w:val="0"/>
          <w:kern w:val="2"/>
          <w:sz w:val="32"/>
          <w:szCs w:val="32"/>
          <w:lang w:val="en-US" w:eastAsia="zh-CN" w:bidi="ar"/>
        </w:rPr>
        <w:t>】生产经营单位必须对安全设备进行经常性维护、保养，并定期检测，保证正常运转。维护、保养、检测应当做好记录，并由有关人员签字。</w:t>
      </w:r>
    </w:p>
    <w:p w14:paraId="27883F7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使用燃气的生产经营单位，应当按照有关规定加强对燃气管道、存储罐体、报警装置等设施、设备的监察、维护和安全管理，及时排除生产安全事故隐患。</w:t>
      </w:r>
    </w:p>
    <w:p w14:paraId="7992824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第三十四条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大型群众性活动安全管理</w:t>
      </w:r>
      <w:r>
        <w:rPr>
          <w:rFonts w:hint="eastAsia" w:ascii="Times New Roman" w:hAnsi="Times New Roman" w:eastAsia="仿宋_GB2312" w:cs="仿宋_GB2312"/>
          <w:bCs/>
          <w:snapToGrid w:val="0"/>
          <w:kern w:val="2"/>
          <w:sz w:val="32"/>
          <w:szCs w:val="32"/>
          <w:lang w:val="en-US" w:eastAsia="zh-CN" w:bidi="ar"/>
        </w:rPr>
        <w:t>】举办或承办大型群众性活动，应当依法实施安全评估，制定安全工作方案，并按照国家有关规定履行审批手续。</w:t>
      </w:r>
    </w:p>
    <w:p w14:paraId="4D889AD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大型群众性活动的举办者或承办者需要设置临时性建筑物、构筑物及设施、设备的，应当对其安全性能进行检测、检验。</w:t>
      </w:r>
    </w:p>
    <w:p w14:paraId="7D59A77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第三十五条 【安全服务管理】</w:t>
      </w:r>
      <w:r>
        <w:rPr>
          <w:rFonts w:hint="eastAsia" w:ascii="Times New Roman" w:hAnsi="Times New Roman" w:eastAsia="仿宋_GB2312" w:cs="仿宋_GB2312"/>
          <w:bCs/>
          <w:snapToGrid w:val="0"/>
          <w:kern w:val="2"/>
          <w:sz w:val="32"/>
          <w:szCs w:val="32"/>
          <w:lang w:val="en-US" w:eastAsia="zh-CN" w:bidi="ar"/>
        </w:rPr>
        <w:t>商务楼宇、商业综合体、商住楼等建筑的所有权人、使用人、房屋建设单位，应当依法履行房屋安全责任，可以委托物业服务企业或者专业单位提供安全管理服务，并在物业服务合同中予以约定。</w:t>
      </w:r>
    </w:p>
    <w:p w14:paraId="760BB32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物业服务企业或者其他物业管理人应当对其服务区域的公共设施、人流干道、安全出口、消防通道、消防设施、消防器材、输配电房、化粪池、充电桩、电梯等重点部位、重要设施和特种设备进行经常性检查。对检查中发现的事故隐患，应当发出警示，并立即处理；对存在重大事故隐患的，应当及时报告所在地乡（镇）人民政府或者街道办事处和负有安全生产监督管理职责的部门。</w:t>
      </w:r>
    </w:p>
    <w:p w14:paraId="50EDFA2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物业服务企业应当进行安全宣传并定期开展应急救援演练。</w:t>
      </w:r>
    </w:p>
    <w:p w14:paraId="1598348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同一建筑物内的多个生产经营单位共同委托物业服务企业或者其他管理人进行管理的，由物业服务企业或者其他管理人依照委托协议履行其管理范围内的安全生产管理职责。</w:t>
      </w:r>
    </w:p>
    <w:p w14:paraId="4E1E66D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第三十六条 【安全生产事故报告制度】</w:t>
      </w:r>
      <w:r>
        <w:rPr>
          <w:rFonts w:hint="eastAsia" w:ascii="Times New Roman" w:hAnsi="Times New Roman" w:eastAsia="仿宋_GB2312" w:cs="仿宋_GB2312"/>
          <w:bCs/>
          <w:snapToGrid w:val="0"/>
          <w:kern w:val="2"/>
          <w:sz w:val="32"/>
          <w:szCs w:val="32"/>
          <w:lang w:val="en-US" w:eastAsia="zh-CN" w:bidi="ar"/>
        </w:rPr>
        <w:t>生产经营单位发生生产安全事故后，事故现场有关人员应当立即向本单位负责人报告；单位负责人接到报告后，应当迅速采取有效措施，组织抢救，防止事故扩大，减少人员伤亡和财产损失，并按照国家有关规定及时、如实报告负有安全生产监督管理职责的部门，不得隐瞒不报、谎报或者迟报。</w:t>
      </w:r>
    </w:p>
    <w:p w14:paraId="242B0F9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造成人员伤害需要抢救治疗的，生产经营单位应当支付医疗救治费。因为特殊情况不能及时支付的，医疗机构不得拒绝救护。生产安全事故救援、善后处理、险情处置等必要费用由生产经营单位承担。</w:t>
      </w:r>
    </w:p>
    <w:p w14:paraId="2C9F5B2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int="eastAsia" w:ascii="黑体" w:hAnsi="宋体" w:eastAsia="黑体" w:cs="黑体"/>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生产经营单位发生生产安全事故造成人员伤亡、他人财产损失的，应当依法承担赔偿责任。</w:t>
      </w:r>
    </w:p>
    <w:p w14:paraId="03B7458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 xml:space="preserve">第三十七条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劳动防护用品管理</w:t>
      </w:r>
      <w:r>
        <w:rPr>
          <w:rFonts w:hint="eastAsia" w:ascii="Times New Roman" w:hAnsi="Times New Roman" w:eastAsia="仿宋_GB2312" w:cs="仿宋_GB2312"/>
          <w:bCs/>
          <w:snapToGrid w:val="0"/>
          <w:kern w:val="2"/>
          <w:sz w:val="32"/>
          <w:szCs w:val="32"/>
          <w:lang w:val="en-US" w:eastAsia="zh-CN" w:bidi="ar"/>
        </w:rPr>
        <w:t>】生产经营单位应当为从业人员提供符合国家标准或者行业标准的劳动防护用品，不得以货币或者其他物品替代劳动防护用品，并监督、教育从业人员按照使用规则佩戴、使用。</w:t>
      </w:r>
    </w:p>
    <w:p w14:paraId="5162F20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生产经营单位购买劳动防护用品时，应当查验产品质量合格证明。特种劳动防护用品应当按照规定定期检验，防护性能失效的不得使用。</w:t>
      </w:r>
    </w:p>
    <w:p w14:paraId="4D15862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生产经营单位应当加强对女职工、未成年工等的劳动保护，依法为其提供符合国家规定的劳动防护用品。</w:t>
      </w:r>
    </w:p>
    <w:p w14:paraId="1E40587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第三十八条 【从业人员心理健康管理】</w:t>
      </w:r>
      <w:r>
        <w:rPr>
          <w:rFonts w:hint="eastAsia" w:ascii="Times New Roman" w:hAnsi="Times New Roman" w:eastAsia="仿宋_GB2312" w:cs="仿宋_GB2312"/>
          <w:bCs/>
          <w:snapToGrid w:val="0"/>
          <w:kern w:val="2"/>
          <w:sz w:val="32"/>
          <w:szCs w:val="32"/>
          <w:lang w:val="en-US" w:eastAsia="zh-CN" w:bidi="ar"/>
        </w:rPr>
        <w:t>生产经营单位应当关注从业人员的身体、心理状况和行为习惯，加强对从业人员的心理疏导、精神慰藉，严格落实岗位安全生产责任；可以采取调整工作岗位、安排合理休假、思想教育或者开展有针对性的安全生产培训等措施，防范从业人员行为异常导致事故发生。</w:t>
      </w:r>
    </w:p>
    <w:p w14:paraId="5D97E07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第三十九条 【安全生产保险管理】</w:t>
      </w:r>
      <w:r>
        <w:rPr>
          <w:rFonts w:hint="eastAsia" w:ascii="Times New Roman" w:hAnsi="Times New Roman" w:eastAsia="仿宋_GB2312" w:cs="仿宋_GB2312"/>
          <w:bCs/>
          <w:snapToGrid w:val="0"/>
          <w:kern w:val="2"/>
          <w:sz w:val="32"/>
          <w:szCs w:val="32"/>
          <w:lang w:val="en-US" w:eastAsia="zh-CN" w:bidi="ar"/>
        </w:rPr>
        <w:t>生产经营单位应当依法参加工伤保险，为从业人员按时足额缴纳工伤保险费。</w:t>
      </w:r>
    </w:p>
    <w:p w14:paraId="1ED3D95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属于国家规定的高危行业、领域的生产经营单位应当按照规定投保安全生产责任保险。鼓励其他生产经营单位投保安全生产责任保险。</w:t>
      </w:r>
    </w:p>
    <w:p w14:paraId="1169F5F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安全生产责任保险承保机构应当建立生产安全事故预防服务制度，建立事故快速理赔及预赔付等机制。</w:t>
      </w:r>
    </w:p>
    <w:p w14:paraId="0B4F1DD8">
      <w:pPr>
        <w:keepNext w:val="0"/>
        <w:keepLines w:val="0"/>
        <w:widowControl w:val="0"/>
        <w:suppressLineNumbers w:val="0"/>
        <w:spacing w:before="0" w:beforeAutospacing="0" w:after="0" w:afterAutospacing="0" w:line="360" w:lineRule="auto"/>
        <w:ind w:left="0" w:right="0"/>
        <w:jc w:val="both"/>
        <w:rPr>
          <w:rFonts w:eastAsia="仿宋_GB2312"/>
          <w:bCs/>
          <w:snapToGrid w:val="0"/>
          <w:szCs w:val="32"/>
          <w:lang w:val="en-US"/>
        </w:rPr>
      </w:pPr>
    </w:p>
    <w:p w14:paraId="221657F0">
      <w:pPr>
        <w:keepNext w:val="0"/>
        <w:keepLines w:val="0"/>
        <w:widowControl w:val="0"/>
        <w:numPr>
          <w:ilvl w:val="0"/>
          <w:numId w:val="1"/>
        </w:numPr>
        <w:suppressLineNumbers w:val="0"/>
        <w:spacing w:before="0" w:beforeAutospacing="0" w:after="0" w:afterAutospacing="0" w:line="360" w:lineRule="auto"/>
        <w:ind w:left="0" w:right="0" w:firstLine="0"/>
        <w:jc w:val="center"/>
        <w:outlineLvl w:val="0"/>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 xml:space="preserve"> </w:t>
      </w:r>
      <w:r>
        <w:rPr>
          <w:rFonts w:hint="eastAsia" w:ascii="黑体" w:hAnsi="宋体" w:eastAsia="黑体" w:cs="黑体"/>
          <w:snapToGrid w:val="0"/>
          <w:kern w:val="2"/>
          <w:sz w:val="32"/>
          <w:szCs w:val="32"/>
          <w:lang w:val="en-US" w:eastAsia="zh-CN" w:bidi="ar"/>
        </w:rPr>
        <w:t>从业人员的安全生产权利义务</w:t>
      </w:r>
    </w:p>
    <w:p w14:paraId="354CB172">
      <w:pPr>
        <w:keepNext w:val="0"/>
        <w:keepLines w:val="0"/>
        <w:widowControl w:val="0"/>
        <w:suppressLineNumbers w:val="0"/>
        <w:spacing w:before="0" w:beforeAutospacing="0" w:after="0" w:afterAutospacing="0" w:line="360" w:lineRule="auto"/>
        <w:ind w:left="0" w:right="0"/>
        <w:jc w:val="center"/>
        <w:outlineLvl w:val="0"/>
        <w:rPr>
          <w:rFonts w:hint="eastAsia" w:ascii="黑体" w:hAnsi="宋体" w:eastAsia="黑体" w:cs="黑体"/>
          <w:snapToGrid w:val="0"/>
          <w:sz w:val="32"/>
          <w:szCs w:val="32"/>
          <w:lang w:val="en-US"/>
        </w:rPr>
      </w:pPr>
    </w:p>
    <w:p w14:paraId="4BFD76D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黑体" w:hAnsi="宋体" w:eastAsia="黑体" w:cs="黑体"/>
          <w:snapToGrid w:val="0"/>
          <w:kern w:val="2"/>
          <w:sz w:val="32"/>
          <w:szCs w:val="32"/>
          <w:lang w:val="en-US" w:eastAsia="zh-CN" w:bidi="ar"/>
        </w:rPr>
        <w:t>第四十条</w:t>
      </w:r>
      <w:r>
        <w:rPr>
          <w:rFonts w:hint="default" w:ascii="Times New Roman" w:hAnsi="Times New Roman" w:eastAsia="仿宋_GB2312" w:cs="Times New Roman"/>
          <w:snapToGrid w:val="0"/>
          <w:kern w:val="2"/>
          <w:sz w:val="32"/>
          <w:szCs w:val="32"/>
          <w:lang w:val="en-US" w:eastAsia="zh-CN" w:bidi="ar"/>
        </w:rPr>
        <w:t xml:space="preserve"> </w:t>
      </w:r>
      <w:r>
        <w:rPr>
          <w:rFonts w:hint="eastAsia" w:ascii="Times New Roman" w:hAnsi="Times New Roman" w:eastAsia="仿宋_GB2312" w:cs="仿宋_GB2312"/>
          <w:snapToGrid w:val="0"/>
          <w:kern w:val="2"/>
          <w:sz w:val="32"/>
          <w:szCs w:val="32"/>
          <w:lang w:val="en-US" w:eastAsia="zh-CN" w:bidi="ar"/>
        </w:rPr>
        <w:t>【</w:t>
      </w:r>
      <w:r>
        <w:rPr>
          <w:rFonts w:hint="eastAsia" w:ascii="黑体" w:hAnsi="宋体" w:eastAsia="黑体" w:cs="黑体"/>
          <w:snapToGrid w:val="0"/>
          <w:kern w:val="2"/>
          <w:sz w:val="32"/>
          <w:szCs w:val="32"/>
          <w:lang w:val="en-US" w:eastAsia="zh-CN" w:bidi="ar"/>
        </w:rPr>
        <w:t>劳动合同的安全条款</w:t>
      </w:r>
      <w:r>
        <w:rPr>
          <w:rFonts w:hint="eastAsia" w:ascii="Times New Roman" w:hAnsi="Times New Roman" w:eastAsia="仿宋_GB2312" w:cs="仿宋_GB2312"/>
          <w:snapToGrid w:val="0"/>
          <w:kern w:val="2"/>
          <w:sz w:val="32"/>
          <w:szCs w:val="32"/>
          <w:lang w:val="en-US" w:eastAsia="zh-CN" w:bidi="ar"/>
        </w:rPr>
        <w:t>】</w:t>
      </w:r>
      <w:r>
        <w:rPr>
          <w:rFonts w:hint="eastAsia" w:ascii="Times New Roman" w:hAnsi="仿宋_GB2312" w:eastAsia="仿宋_GB2312" w:cs="仿宋_GB2312"/>
          <w:snapToGrid w:val="0"/>
          <w:kern w:val="2"/>
          <w:sz w:val="32"/>
          <w:szCs w:val="32"/>
          <w:lang w:val="en-US" w:eastAsia="zh-CN" w:bidi="ar"/>
        </w:rPr>
        <w:t>生产经营单位与从业人员订立的劳动合同，应当载明有关保障从业人员劳动安全、防止职业危害的事项，以及依法为从业人员办理工伤保险的事项。</w:t>
      </w:r>
    </w:p>
    <w:p w14:paraId="20D843D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因为生产安全事故受到损害的从业人员，除依法享有工伤保险外，依照有关民事法律还有获得赔偿的权利的，有权提出赔偿要求。</w:t>
      </w:r>
    </w:p>
    <w:p w14:paraId="6C52460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生产经营单位不得以任何形式与从业人员订立协议，免除或者减轻其对从业人员因为生产安全事故伤亡依法应承担的责任。</w:t>
      </w:r>
    </w:p>
    <w:p w14:paraId="051024D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黑体" w:hAnsi="宋体" w:eastAsia="黑体" w:cs="黑体"/>
          <w:snapToGrid w:val="0"/>
          <w:kern w:val="2"/>
          <w:sz w:val="32"/>
          <w:szCs w:val="32"/>
          <w:lang w:val="en-US" w:eastAsia="zh-CN" w:bidi="ar"/>
        </w:rPr>
        <w:t xml:space="preserve">第四十一条 </w:t>
      </w:r>
      <w:bookmarkStart w:id="0" w:name="_Hlk181806195"/>
      <w:r>
        <w:rPr>
          <w:rFonts w:hint="eastAsia" w:ascii="Times New Roman" w:hAnsi="Times New Roman" w:eastAsia="仿宋_GB2312" w:cs="仿宋_GB2312"/>
          <w:snapToGrid w:val="0"/>
          <w:kern w:val="2"/>
          <w:sz w:val="32"/>
          <w:szCs w:val="32"/>
          <w:lang w:val="en-US" w:eastAsia="zh-CN" w:bidi="ar"/>
        </w:rPr>
        <w:t>【</w:t>
      </w:r>
      <w:r>
        <w:rPr>
          <w:rFonts w:hint="eastAsia" w:ascii="黑体" w:hAnsi="宋体" w:eastAsia="黑体" w:cs="黑体"/>
          <w:snapToGrid w:val="0"/>
          <w:kern w:val="2"/>
          <w:sz w:val="32"/>
          <w:szCs w:val="32"/>
          <w:lang w:val="en-US" w:eastAsia="zh-CN" w:bidi="ar"/>
        </w:rPr>
        <w:t>从业人员安全生产权利</w:t>
      </w:r>
      <w:r>
        <w:rPr>
          <w:rFonts w:hint="eastAsia" w:ascii="Times New Roman" w:hAnsi="Times New Roman" w:eastAsia="仿宋_GB2312" w:cs="仿宋_GB2312"/>
          <w:snapToGrid w:val="0"/>
          <w:kern w:val="2"/>
          <w:sz w:val="32"/>
          <w:szCs w:val="32"/>
          <w:lang w:val="en-US" w:eastAsia="zh-CN" w:bidi="ar"/>
        </w:rPr>
        <w:t>】</w:t>
      </w:r>
      <w:bookmarkEnd w:id="0"/>
      <w:r>
        <w:rPr>
          <w:rFonts w:hint="eastAsia" w:ascii="Times New Roman" w:hAnsi="仿宋_GB2312" w:eastAsia="仿宋_GB2312" w:cs="仿宋_GB2312"/>
          <w:snapToGrid w:val="0"/>
          <w:kern w:val="2"/>
          <w:sz w:val="32"/>
          <w:szCs w:val="32"/>
          <w:lang w:val="en-US" w:eastAsia="zh-CN" w:bidi="ar"/>
        </w:rPr>
        <w:t>生产经营单位从业人员享有以下权利：</w:t>
      </w:r>
    </w:p>
    <w:p w14:paraId="50CFE67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（一）因为接触职业危害因素接受符合国家有关规定的职业健康检查；</w:t>
      </w:r>
    </w:p>
    <w:p w14:paraId="574A976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（二）了解作业场所、工作岗位存在的危险、危害因素以及防范和应急措施，获得工作所需的符合国家标准或者行业标准的劳动防护用品；</w:t>
      </w:r>
    </w:p>
    <w:p w14:paraId="2B94C96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（三）参加安全生产教育、培训和应急演练，提高安全生产技能，增强事故预防和应急处理能力；</w:t>
      </w:r>
    </w:p>
    <w:p w14:paraId="030D3C2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（四）法律、法规规定的其他权利。</w:t>
      </w:r>
    </w:p>
    <w:p w14:paraId="35F4973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黑体" w:hAnsi="宋体" w:eastAsia="黑体" w:cs="黑体"/>
          <w:snapToGrid w:val="0"/>
          <w:kern w:val="2"/>
          <w:sz w:val="32"/>
          <w:szCs w:val="32"/>
          <w:lang w:val="en-US" w:eastAsia="zh-CN" w:bidi="ar"/>
        </w:rPr>
        <w:t>第四十二条 【从业人员的批评、控告等权利】</w:t>
      </w:r>
      <w:r>
        <w:rPr>
          <w:rFonts w:hint="eastAsia" w:ascii="Times New Roman" w:hAnsi="Times New Roman" w:eastAsia="仿宋_GB2312" w:cs="仿宋_GB2312"/>
          <w:snapToGrid w:val="0"/>
          <w:kern w:val="2"/>
          <w:sz w:val="32"/>
          <w:szCs w:val="32"/>
          <w:lang w:val="en-US" w:eastAsia="zh-CN" w:bidi="ar"/>
        </w:rPr>
        <w:t>从业人员</w:t>
      </w:r>
      <w:r>
        <w:rPr>
          <w:rFonts w:hint="eastAsia" w:ascii="Times New Roman" w:hAnsi="仿宋_GB2312" w:eastAsia="仿宋_GB2312" w:cs="仿宋_GB2312"/>
          <w:snapToGrid w:val="0"/>
          <w:kern w:val="2"/>
          <w:sz w:val="32"/>
          <w:szCs w:val="32"/>
          <w:lang w:val="en-US" w:eastAsia="zh-CN" w:bidi="ar"/>
        </w:rPr>
        <w:t>有权对本单位安全生产工作中存在的问题提出批评、检举、控告；有权拒绝违法违章指挥和强令冒险作业。从业人员发现直接危及人身安全的紧急情况时，有权停止作业或者在采取可能的应急措施后撤离作业场所。</w:t>
      </w:r>
    </w:p>
    <w:p w14:paraId="52E486E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lang w:val="en-US"/>
        </w:rPr>
      </w:pPr>
      <w:r>
        <w:rPr>
          <w:rFonts w:hint="eastAsia" w:ascii="Times New Roman" w:hAnsi="仿宋_GB2312" w:eastAsia="仿宋_GB2312" w:cs="仿宋_GB2312"/>
          <w:snapToGrid w:val="0"/>
          <w:kern w:val="2"/>
          <w:sz w:val="32"/>
          <w:szCs w:val="32"/>
          <w:lang w:val="en-US" w:eastAsia="zh-CN" w:bidi="ar"/>
        </w:rPr>
        <w:t>生产经营单位不得因为从业人员行使前款权利而降低其工资、福利等待遇或者解除与其订立的劳动合同。</w:t>
      </w:r>
    </w:p>
    <w:p w14:paraId="1CD63AC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黑体" w:hAnsi="宋体" w:eastAsia="黑体" w:cs="黑体"/>
          <w:snapToGrid w:val="0"/>
          <w:kern w:val="2"/>
          <w:sz w:val="32"/>
          <w:szCs w:val="32"/>
          <w:lang w:val="en-US" w:eastAsia="zh-CN" w:bidi="ar"/>
        </w:rPr>
        <w:t xml:space="preserve">第四十三条 </w:t>
      </w:r>
      <w:r>
        <w:rPr>
          <w:rFonts w:hint="eastAsia" w:ascii="Times New Roman" w:hAnsi="Times New Roman" w:eastAsia="仿宋_GB2312" w:cs="仿宋_GB2312"/>
          <w:snapToGrid w:val="0"/>
          <w:kern w:val="2"/>
          <w:sz w:val="32"/>
          <w:szCs w:val="32"/>
          <w:lang w:val="en-US" w:eastAsia="zh-CN" w:bidi="ar"/>
        </w:rPr>
        <w:t>【</w:t>
      </w:r>
      <w:bookmarkStart w:id="1" w:name="_Hlk181806113"/>
      <w:r>
        <w:rPr>
          <w:rFonts w:hint="eastAsia" w:ascii="黑体" w:hAnsi="宋体" w:eastAsia="黑体" w:cs="黑体"/>
          <w:snapToGrid w:val="0"/>
          <w:kern w:val="2"/>
          <w:sz w:val="32"/>
          <w:szCs w:val="32"/>
          <w:lang w:val="en-US" w:eastAsia="zh-CN" w:bidi="ar"/>
        </w:rPr>
        <w:t>生产经营单位从业人员的安全保障积极义务</w:t>
      </w:r>
      <w:bookmarkEnd w:id="1"/>
      <w:r>
        <w:rPr>
          <w:rFonts w:hint="eastAsia" w:ascii="Times New Roman" w:hAnsi="Times New Roman" w:eastAsia="仿宋_GB2312" w:cs="仿宋_GB2312"/>
          <w:snapToGrid w:val="0"/>
          <w:kern w:val="2"/>
          <w:sz w:val="32"/>
          <w:szCs w:val="32"/>
          <w:lang w:val="en-US" w:eastAsia="zh-CN" w:bidi="ar"/>
        </w:rPr>
        <w:t>】</w:t>
      </w:r>
      <w:r>
        <w:rPr>
          <w:rFonts w:hint="eastAsia" w:ascii="Times New Roman" w:hAnsi="仿宋_GB2312" w:eastAsia="仿宋_GB2312" w:cs="仿宋_GB2312"/>
          <w:snapToGrid w:val="0"/>
          <w:kern w:val="2"/>
          <w:sz w:val="32"/>
          <w:szCs w:val="32"/>
          <w:lang w:val="en-US" w:eastAsia="zh-CN" w:bidi="ar"/>
        </w:rPr>
        <w:t>生产经营单位从业人员应当履行下列义务：</w:t>
      </w:r>
    </w:p>
    <w:p w14:paraId="53BD414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（一）严格落实岗位安全责任，遵守本单位的安全生产规章制度和操作规程，服从安全生产管理，正确佩戴和使用劳动防护用品；</w:t>
      </w:r>
    </w:p>
    <w:p w14:paraId="4728EC3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（二）接受安全生产教育和培训，掌握本职工作所需的安全生产知识，提高安全生产技能，增强事故预防和应急处理能力；</w:t>
      </w:r>
    </w:p>
    <w:p w14:paraId="6796DEF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（三）及时报告生产安全事故或者生产安全事故隐患；</w:t>
      </w:r>
    </w:p>
    <w:p w14:paraId="7A0FC42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（四）配合生产安全事故调查，如实提供有关情况；</w:t>
      </w:r>
    </w:p>
    <w:p w14:paraId="5A29BA9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（五）法律、法规规定的其他义务。</w:t>
      </w:r>
    </w:p>
    <w:p w14:paraId="66C7598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黑体" w:hAnsi="宋体" w:eastAsia="黑体" w:cs="黑体"/>
          <w:snapToGrid w:val="0"/>
          <w:kern w:val="2"/>
          <w:sz w:val="32"/>
          <w:szCs w:val="32"/>
          <w:lang w:val="en-US" w:eastAsia="zh-CN" w:bidi="ar"/>
        </w:rPr>
        <w:t>第四十四条</w:t>
      </w:r>
      <w:r>
        <w:rPr>
          <w:rFonts w:hint="default" w:ascii="Times New Roman" w:hAnsi="仿宋_GB2312" w:eastAsia="仿宋_GB2312" w:cs="Times New Roman"/>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snapToGrid w:val="0"/>
          <w:kern w:val="2"/>
          <w:sz w:val="32"/>
          <w:szCs w:val="32"/>
          <w:lang w:val="en-US" w:eastAsia="zh-CN" w:bidi="ar"/>
        </w:rPr>
        <w:t>生产经营单位从业人员上岗前后的安全检查要求</w:t>
      </w:r>
      <w:r>
        <w:rPr>
          <w:rFonts w:hint="eastAsia" w:ascii="Times New Roman" w:hAnsi="Times New Roman" w:eastAsia="仿宋_GB2312" w:cs="仿宋_GB2312"/>
          <w:bCs/>
          <w:snapToGrid w:val="0"/>
          <w:kern w:val="2"/>
          <w:sz w:val="32"/>
          <w:szCs w:val="32"/>
          <w:lang w:val="en-US" w:eastAsia="zh-CN" w:bidi="ar"/>
        </w:rPr>
        <w:t>】</w:t>
      </w:r>
      <w:r>
        <w:rPr>
          <w:rFonts w:hint="eastAsia" w:ascii="Times New Roman" w:hAnsi="仿宋_GB2312" w:eastAsia="仿宋_GB2312" w:cs="仿宋_GB2312"/>
          <w:snapToGrid w:val="0"/>
          <w:kern w:val="2"/>
          <w:sz w:val="32"/>
          <w:szCs w:val="32"/>
          <w:lang w:val="en-US" w:eastAsia="zh-CN" w:bidi="ar"/>
        </w:rPr>
        <w:t>生产经营单位从业人员上岗作业前应当进行本岗位安全检查，确认安全后方可进行操作。岗位安全检查主要包括以下事项：</w:t>
      </w:r>
    </w:p>
    <w:p w14:paraId="14C2DB0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（一）设备、设施的安全状态良好，安全防护装置有效；</w:t>
      </w:r>
    </w:p>
    <w:p w14:paraId="7A373B6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（二）所用的设备、工具符合安全操作和安全标准规定；</w:t>
      </w:r>
    </w:p>
    <w:p w14:paraId="2943CD6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（三）作业场地以及物品堆放符合安全规范；</w:t>
      </w:r>
    </w:p>
    <w:p w14:paraId="3F8E4C8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（四）个人防护用品、用具齐全、完好，并正确佩戴和使用；</w:t>
      </w:r>
    </w:p>
    <w:p w14:paraId="54D4A74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（五）明确操作要领、操作规程，能够正确使用设备、设施。</w:t>
      </w:r>
    </w:p>
    <w:p w14:paraId="6927C82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从业人员发现事故隐患应当停止操作、并向现场安全管理人员或者安全生产管理机构报告，接到报告的人员应当及时予以处理。</w:t>
      </w:r>
    </w:p>
    <w:p w14:paraId="7C2C675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当次生产活动结束后，从业人员应当对本岗位负责的设备、设施、作业场地、安全防护设施、物品存放等进行安全检查，防止非生产时间发生生产安全事故。</w:t>
      </w:r>
    </w:p>
    <w:p w14:paraId="2025D0F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黑体" w:hAnsi="宋体" w:eastAsia="黑体" w:cs="黑体"/>
          <w:snapToGrid w:val="0"/>
          <w:kern w:val="2"/>
          <w:sz w:val="32"/>
          <w:szCs w:val="32"/>
          <w:lang w:val="en-US" w:eastAsia="zh-CN" w:bidi="ar"/>
        </w:rPr>
        <w:t xml:space="preserve">第四十五条 </w:t>
      </w:r>
      <w:r>
        <w:rPr>
          <w:rFonts w:hint="eastAsia" w:ascii="Calibri" w:hAnsi="Calibri" w:eastAsia="仿宋_GB2312" w:cs="仿宋_GB2312"/>
          <w:snapToGrid w:val="0"/>
          <w:kern w:val="2"/>
          <w:sz w:val="32"/>
          <w:szCs w:val="32"/>
          <w:lang w:val="en-US" w:eastAsia="zh-CN" w:bidi="ar"/>
        </w:rPr>
        <w:t>【</w:t>
      </w:r>
      <w:r>
        <w:rPr>
          <w:rFonts w:hint="eastAsia" w:ascii="黑体" w:hAnsi="宋体" w:eastAsia="黑体" w:cs="黑体"/>
          <w:snapToGrid w:val="0"/>
          <w:kern w:val="2"/>
          <w:sz w:val="32"/>
          <w:szCs w:val="32"/>
          <w:lang w:val="en-US" w:eastAsia="zh-CN" w:bidi="ar"/>
        </w:rPr>
        <w:t>生产经营单位的安全保障消极义务</w:t>
      </w:r>
      <w:r>
        <w:rPr>
          <w:rFonts w:hint="eastAsia" w:ascii="Calibri" w:hAnsi="Calibri" w:eastAsia="仿宋_GB2312" w:cs="仿宋_GB2312"/>
          <w:snapToGrid w:val="0"/>
          <w:kern w:val="2"/>
          <w:sz w:val="32"/>
          <w:szCs w:val="32"/>
          <w:lang w:val="en-US" w:eastAsia="zh-CN" w:bidi="ar"/>
        </w:rPr>
        <w:t>】</w:t>
      </w:r>
      <w:r>
        <w:rPr>
          <w:rFonts w:hint="eastAsia" w:ascii="Times New Roman" w:hAnsi="仿宋_GB2312" w:eastAsia="仿宋_GB2312" w:cs="仿宋_GB2312"/>
          <w:snapToGrid w:val="0"/>
          <w:kern w:val="2"/>
          <w:sz w:val="32"/>
          <w:szCs w:val="32"/>
          <w:lang w:val="en-US" w:eastAsia="zh-CN" w:bidi="ar"/>
        </w:rPr>
        <w:t>生产经营单位应当依法保障从业人员享有安全生产权利，不得有下列行为：</w:t>
      </w:r>
    </w:p>
    <w:p w14:paraId="74DEEB2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（一）提供不符合安全技术标准的劳动工具、劳动防护用品和自救器材；</w:t>
      </w:r>
    </w:p>
    <w:p w14:paraId="07D3626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（二）违法违章指挥和强令从业人员冒险作业，或者放任从业人员违法违章作业；</w:t>
      </w:r>
    </w:p>
    <w:p w14:paraId="210E4C7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（三）强令从业人员超过规定的工作时间、劳动强度作业；</w:t>
      </w:r>
    </w:p>
    <w:p w14:paraId="09C9B6C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（四）安排从业人员从事禁忌从事的劳动，安排未成年人从事接触易燃、易爆、有毒、有害等危险物品的劳动及其他危险性劳动；</w:t>
      </w:r>
    </w:p>
    <w:p w14:paraId="4BF29BD0">
      <w:pPr>
        <w:keepNext w:val="0"/>
        <w:keepLines w:val="0"/>
        <w:widowControl w:val="0"/>
        <w:suppressLineNumbers w:val="0"/>
        <w:tabs>
          <w:tab w:val="left" w:pos="720"/>
        </w:tabs>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（五）法律、法规规定的其他禁止性行为。</w:t>
      </w:r>
    </w:p>
    <w:p w14:paraId="254E82A3">
      <w:pPr>
        <w:keepNext w:val="0"/>
        <w:keepLines w:val="0"/>
        <w:widowControl w:val="0"/>
        <w:suppressLineNumbers w:val="0"/>
        <w:tabs>
          <w:tab w:val="left" w:pos="720"/>
        </w:tabs>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p>
    <w:p w14:paraId="4B22182F">
      <w:pPr>
        <w:keepNext w:val="0"/>
        <w:keepLines w:val="0"/>
        <w:widowControl w:val="0"/>
        <w:suppressLineNumbers w:val="0"/>
        <w:topLinePunct/>
        <w:adjustRightInd w:val="0"/>
        <w:snapToGrid w:val="0"/>
        <w:spacing w:before="0" w:beforeAutospacing="0" w:after="0" w:afterAutospacing="0" w:line="360" w:lineRule="auto"/>
        <w:ind w:left="0" w:right="0"/>
        <w:jc w:val="center"/>
        <w:outlineLvl w:val="0"/>
        <w:rPr>
          <w:rFonts w:hint="eastAsia" w:ascii="黑体" w:hAnsi="宋体" w:eastAsia="黑体" w:cs="黑体"/>
          <w:sz w:val="32"/>
          <w:szCs w:val="32"/>
          <w:lang w:val="en-US"/>
        </w:rPr>
      </w:pPr>
      <w:r>
        <w:rPr>
          <w:rFonts w:hint="eastAsia" w:ascii="黑体" w:hAnsi="宋体" w:eastAsia="黑体" w:cs="黑体"/>
          <w:snapToGrid w:val="0"/>
          <w:kern w:val="2"/>
          <w:sz w:val="32"/>
          <w:szCs w:val="32"/>
          <w:lang w:val="en-US" w:eastAsia="zh-CN" w:bidi="ar"/>
        </w:rPr>
        <w:t>第四章</w:t>
      </w:r>
      <w:r>
        <w:rPr>
          <w:rFonts w:hint="eastAsia" w:ascii="黑体" w:hAnsi="宋体" w:eastAsia="黑体" w:cs="黑体"/>
          <w:kern w:val="2"/>
          <w:sz w:val="32"/>
          <w:szCs w:val="32"/>
          <w:lang w:val="en-US" w:eastAsia="zh-CN" w:bidi="ar"/>
        </w:rPr>
        <w:t xml:space="preserve">  </w:t>
      </w:r>
      <w:r>
        <w:rPr>
          <w:rFonts w:hint="eastAsia" w:ascii="黑体" w:hAnsi="宋体" w:eastAsia="黑体" w:cs="黑体"/>
          <w:snapToGrid w:val="0"/>
          <w:kern w:val="2"/>
          <w:sz w:val="32"/>
          <w:szCs w:val="32"/>
          <w:lang w:val="en-US" w:eastAsia="zh-CN" w:bidi="ar"/>
        </w:rPr>
        <w:t>安全生产的监督管理</w:t>
      </w:r>
    </w:p>
    <w:p w14:paraId="1920A0A0">
      <w:pPr>
        <w:keepNext w:val="0"/>
        <w:keepLines w:val="0"/>
        <w:widowControl w:val="0"/>
        <w:suppressLineNumbers w:val="0"/>
        <w:topLinePunct/>
        <w:adjustRightInd w:val="0"/>
        <w:snapToGrid w:val="0"/>
        <w:spacing w:before="0" w:beforeAutospacing="0" w:after="0" w:afterAutospacing="0" w:line="360" w:lineRule="auto"/>
        <w:ind w:left="0" w:right="0"/>
        <w:jc w:val="center"/>
        <w:rPr>
          <w:rFonts w:hint="eastAsia" w:ascii="黑体" w:hAnsi="宋体" w:eastAsia="黑体" w:cs="黑体"/>
          <w:snapToGrid w:val="0"/>
          <w:sz w:val="32"/>
          <w:szCs w:val="32"/>
          <w:lang w:val="en-US"/>
        </w:rPr>
      </w:pPr>
    </w:p>
    <w:p w14:paraId="2737B86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第四十六条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县级以上人民政府的监管职责</w:t>
      </w:r>
      <w:r>
        <w:rPr>
          <w:rFonts w:hint="eastAsia" w:ascii="Times New Roman" w:hAnsi="Times New Roman" w:eastAsia="仿宋_GB2312" w:cs="仿宋_GB2312"/>
          <w:bCs/>
          <w:snapToGrid w:val="0"/>
          <w:kern w:val="2"/>
          <w:sz w:val="32"/>
          <w:szCs w:val="32"/>
          <w:lang w:val="en-US" w:eastAsia="zh-CN" w:bidi="ar"/>
        </w:rPr>
        <w:t>】县级以上人民政府应当履行下列职责：</w:t>
      </w:r>
    </w:p>
    <w:p w14:paraId="679D09D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（一）制定并组织实施安全生产规划，健全安全投入保障制度；</w:t>
      </w:r>
    </w:p>
    <w:p w14:paraId="41A8D5B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（二）建立健全安全生产责任体系；</w:t>
      </w:r>
    </w:p>
    <w:p w14:paraId="1B3C0D3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（三）定期研究、分析、部署安全生产工作；</w:t>
      </w:r>
    </w:p>
    <w:p w14:paraId="26084A2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（四）组织开展安全生产监督检查；</w:t>
      </w:r>
    </w:p>
    <w:p w14:paraId="091B224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（五）建立安全生产巡查、督查、约谈、事故隐患挂牌督办、联席会议等制度；</w:t>
      </w:r>
    </w:p>
    <w:p w14:paraId="3C75135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（六）督促本级人民政府有关部门和下级人民政府履行安全生产监督管理职责；</w:t>
      </w:r>
    </w:p>
    <w:p w14:paraId="4940487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（七）组织负有安全生产监督管理职责的部门编制安全生产权力和责任清单，并向社会公开，接受社会监督；</w:t>
      </w:r>
    </w:p>
    <w:p w14:paraId="67F04A6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snapToGrid w:val="0"/>
          <w:sz w:val="32"/>
          <w:szCs w:val="32"/>
          <w:lang w:val="en-US"/>
        </w:rPr>
      </w:pPr>
      <w:r>
        <w:rPr>
          <w:rFonts w:hint="eastAsia" w:ascii="Times New Roman" w:hAnsi="仿宋_GB2312" w:eastAsia="仿宋_GB2312" w:cs="仿宋_GB2312"/>
          <w:snapToGrid w:val="0"/>
          <w:kern w:val="2"/>
          <w:sz w:val="32"/>
          <w:szCs w:val="32"/>
          <w:lang w:val="en-US" w:eastAsia="zh-CN" w:bidi="ar"/>
        </w:rPr>
        <w:t>（八）法律、法规规定的其他职责。</w:t>
      </w:r>
    </w:p>
    <w:p w14:paraId="3F325BC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第四十七条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县级以上人民政府应急管理部门的监管职责</w:t>
      </w:r>
      <w:r>
        <w:rPr>
          <w:rFonts w:hint="eastAsia" w:ascii="Times New Roman" w:hAnsi="Times New Roman" w:eastAsia="仿宋_GB2312" w:cs="仿宋_GB2312"/>
          <w:bCs/>
          <w:snapToGrid w:val="0"/>
          <w:kern w:val="2"/>
          <w:sz w:val="32"/>
          <w:szCs w:val="32"/>
          <w:lang w:val="en-US" w:eastAsia="zh-CN" w:bidi="ar"/>
        </w:rPr>
        <w:t>】县级以上人民政府应急管理部门履行下列综合监督管理职责：</w:t>
      </w:r>
    </w:p>
    <w:p w14:paraId="29B8135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（一）指导协调、监督检查、巡查考核本级人民政府有关部门和下级人民政府安全生产工作；</w:t>
      </w:r>
    </w:p>
    <w:p w14:paraId="5E7D831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（二）根据本行政区域安全生产状况，结合监督管理人员数量和能力、技术装备和车辆、经费保障等实际情况，编制年度安全生产监督检查计划；</w:t>
      </w:r>
    </w:p>
    <w:p w14:paraId="28D4F84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（三）综合分析安全生产形势，统计报告生产安全事故，发布安全生产信息；</w:t>
      </w:r>
    </w:p>
    <w:p w14:paraId="39C1B73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（四）定期向本级人民政府报告安全生产工作；</w:t>
      </w:r>
    </w:p>
    <w:p w14:paraId="5A1820E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（五）组织实施安全生产综合督查和专项检查；</w:t>
      </w:r>
    </w:p>
    <w:p w14:paraId="0885933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（六）依法组织生产安全事故调查处理；</w:t>
      </w:r>
    </w:p>
    <w:p w14:paraId="414D5C2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（七）加强安全生产执法能力建设，配备与工作相适应的人员和装备，按照国家规定统一安全生产行政执法标志标识；</w:t>
      </w:r>
    </w:p>
    <w:p w14:paraId="3BC615C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（八）法律、法规规定的其他职责。</w:t>
      </w:r>
    </w:p>
    <w:p w14:paraId="66A1BC7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第四十八条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相关部门的监管职责</w:t>
      </w:r>
      <w:r>
        <w:rPr>
          <w:rFonts w:hint="eastAsia" w:ascii="Times New Roman" w:hAnsi="Times New Roman" w:eastAsia="仿宋_GB2312" w:cs="仿宋_GB2312"/>
          <w:bCs/>
          <w:snapToGrid w:val="0"/>
          <w:kern w:val="2"/>
          <w:sz w:val="32"/>
          <w:szCs w:val="32"/>
          <w:lang w:val="en-US" w:eastAsia="zh-CN" w:bidi="ar"/>
        </w:rPr>
        <w:t>】县级以上人民政府负有安全生产监督管理职责的部门，按照各自的职责，履行下列监督管理职责：</w:t>
      </w:r>
    </w:p>
    <w:p w14:paraId="0E33809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（一）对本行业、本领域生产经营单位执行有关安全生产法律、法规和标准的情况进行监督管理；</w:t>
      </w:r>
    </w:p>
    <w:p w14:paraId="2EE0CCC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（二）指导、监督、检查生产经营单位落实安全生产主体责任；</w:t>
      </w:r>
    </w:p>
    <w:p w14:paraId="0929BBF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（三）督促、指导生产经营单位开展事故隐患排查治理，对挂牌督办的重大事故隐患进行跟踪督办；</w:t>
      </w:r>
    </w:p>
    <w:p w14:paraId="3005842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（四）依法开展生产安全事故调查处理；</w:t>
      </w:r>
    </w:p>
    <w:p w14:paraId="4AA4615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（五）查处本行业、本领域的安全生产违法行为；</w:t>
      </w:r>
    </w:p>
    <w:p w14:paraId="198D768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（六）组织开展安全生产法律、法规和安全生产知识的宣传培训教育；</w:t>
      </w:r>
    </w:p>
    <w:p w14:paraId="667CAB1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（七）法律、法规规定的其他职责。</w:t>
      </w:r>
    </w:p>
    <w:p w14:paraId="134530B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kern w:val="0"/>
          <w:sz w:val="24"/>
          <w:szCs w:val="24"/>
          <w:lang w:val="en-US" w:eastAsia="zh-CN"/>
        </w:rPr>
      </w:pPr>
      <w:r>
        <w:rPr>
          <w:rFonts w:hint="eastAsia" w:ascii="黑体" w:hAnsi="宋体" w:eastAsia="黑体" w:cs="黑体"/>
          <w:snapToGrid w:val="0"/>
          <w:kern w:val="2"/>
          <w:sz w:val="32"/>
          <w:szCs w:val="32"/>
          <w:lang w:val="en-US" w:eastAsia="zh-CN" w:bidi="ar"/>
        </w:rPr>
        <w:t>第四十九条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黑体" w:hAnsi="宋体" w:eastAsia="黑体" w:cs="黑体"/>
          <w:bCs/>
          <w:snapToGrid w:val="0"/>
          <w:kern w:val="2"/>
          <w:sz w:val="32"/>
          <w:szCs w:val="32"/>
          <w:lang w:val="en-US" w:eastAsia="zh-CN" w:bidi="ar"/>
        </w:rPr>
        <w:t>【乡（镇）人民政府和街道办事处等的监管职责】</w:t>
      </w:r>
      <w:r>
        <w:rPr>
          <w:rFonts w:hint="eastAsia" w:ascii="Times New Roman" w:hAnsi="Times New Roman" w:eastAsia="仿宋_GB2312" w:cs="仿宋_GB2312"/>
          <w:bCs/>
          <w:snapToGrid w:val="0"/>
          <w:kern w:val="2"/>
          <w:sz w:val="32"/>
          <w:szCs w:val="32"/>
          <w:lang w:val="en-US" w:eastAsia="zh-CN" w:bidi="ar"/>
        </w:rPr>
        <w:t>乡（镇）人民政府和街道办事处，以及功能区等区域的管理机构应当履行下列职责：</w:t>
      </w:r>
    </w:p>
    <w:p w14:paraId="6B27E8E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（一）宣传、贯彻安全生产法律、法规、规章和政策；</w:t>
      </w:r>
    </w:p>
    <w:p w14:paraId="4B465E47">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（二）应当明确负责安全生产监督管理的工作机构及其职责，配备必要的工作人员，将安全生产纳入基层网格化管理范围；</w:t>
      </w:r>
    </w:p>
    <w:p w14:paraId="1315CDB8">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（三）执行和督促落实上级政府和有关部门作出的安全生产决定；</w:t>
      </w:r>
    </w:p>
    <w:p w14:paraId="024FABD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（四）对辖区或者管理范围内的生产经营单位实施安全生产监督检查，发现安全生产违法行为或者重大事故隐患的，应当责令改正，并及时向上一级政府和负有安全生产监督管理职责的部门报告；</w:t>
      </w:r>
    </w:p>
    <w:p w14:paraId="67BC5DA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（五）制定相应的生产安全事故应急救援预案，协助人民政府有关部门或者按照授权依法履行生产安全事故应急救援工作职责。</w:t>
      </w:r>
    </w:p>
    <w:p w14:paraId="04B34A6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村（居）民委员会、社区发现其所在区域内存在安全生产违法行为或者事故隐患的，应当向所在地乡（镇）人民政府或者街道办事处报告。</w:t>
      </w:r>
    </w:p>
    <w:p w14:paraId="49618CC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黑体" w:hAnsi="宋体" w:eastAsia="黑体" w:cs="黑体"/>
          <w:snapToGrid w:val="0"/>
          <w:kern w:val="2"/>
          <w:sz w:val="32"/>
          <w:szCs w:val="32"/>
          <w:lang w:val="en-US" w:eastAsia="zh-CN" w:bidi="ar"/>
        </w:rPr>
        <w:t>第五十条 【安全生产风险评估】</w:t>
      </w:r>
      <w:r>
        <w:rPr>
          <w:rFonts w:hint="default" w:ascii="Calibri" w:hAnsi="Calibri" w:eastAsia="方正仿宋_GBK" w:cs="Times New Roman"/>
          <w:kern w:val="0"/>
          <w:sz w:val="32"/>
          <w:szCs w:val="24"/>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功能区的管理机构每年至少开展一次整体性安全风险评估，科学评估园区安全风险，提出消除、降低或者控制安全风险的措施，并督促有关单位落实、整改。</w:t>
      </w:r>
    </w:p>
    <w:p w14:paraId="3B59C50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第五十一条 【安全生产诚信及相关管理制度】</w:t>
      </w:r>
      <w:r>
        <w:rPr>
          <w:rFonts w:hint="eastAsia" w:ascii="Times New Roman" w:hAnsi="Times New Roman" w:eastAsia="仿宋_GB2312" w:cs="仿宋_GB2312"/>
          <w:bCs/>
          <w:snapToGrid w:val="0"/>
          <w:kern w:val="2"/>
          <w:sz w:val="32"/>
          <w:szCs w:val="32"/>
          <w:lang w:val="en-US" w:eastAsia="zh-CN" w:bidi="ar"/>
        </w:rPr>
        <w:t>负有安全生产监督管理职责的部门应当实行安全生产诚信分类管理，建立健全激励惩戒制度、违法公示制度和安全生产违法行为信息库。对问题突出、违法行为信用记录不良或者安全风险高的生产经营单位，进行重点监督检查和随机抽查，并向社会公示。</w:t>
      </w:r>
    </w:p>
    <w:p w14:paraId="533A67D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第五十二条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安全生产监管信息化建设</w:t>
      </w:r>
      <w:r>
        <w:rPr>
          <w:rFonts w:hint="eastAsia" w:ascii="Times New Roman" w:hAnsi="Times New Roman" w:eastAsia="仿宋_GB2312" w:cs="仿宋_GB2312"/>
          <w:bCs/>
          <w:snapToGrid w:val="0"/>
          <w:kern w:val="2"/>
          <w:sz w:val="32"/>
          <w:szCs w:val="32"/>
          <w:lang w:val="en-US" w:eastAsia="zh-CN" w:bidi="ar"/>
        </w:rPr>
        <w:t>】负有安全生产监督管理职责的部门应当加强安全生产信息化建设，建立、完善与生产经营单位互联互通的隐患排查治理网络管理平台，实现信息资源跨部门、跨地区、跨领域共享。</w:t>
      </w:r>
    </w:p>
    <w:p w14:paraId="733A8B19">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第五十三条 【安全评价、认证、检测、检验管理】</w:t>
      </w:r>
      <w:r>
        <w:rPr>
          <w:rFonts w:hint="eastAsia" w:ascii="Times New Roman" w:hAnsi="Times New Roman" w:eastAsia="仿宋_GB2312" w:cs="仿宋_GB2312"/>
          <w:bCs/>
          <w:snapToGrid w:val="0"/>
          <w:kern w:val="2"/>
          <w:sz w:val="32"/>
          <w:szCs w:val="32"/>
          <w:lang w:val="en-US" w:eastAsia="zh-CN" w:bidi="ar"/>
        </w:rPr>
        <w:t>承担安全评价、认证、检测、检验职责的机构应当具备国家规定的资质或资格条件，建立并实施服务公开和报告公开制度，并对其作出的安全评价、认证、检测、检验结果的合法性、真实性负责，不得租借资质、挂靠、出具虚假报告。</w:t>
      </w:r>
    </w:p>
    <w:p w14:paraId="59858F4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其他为安全生产提供技术、培训和管理等服务的机构、行业协会、社会组织和有关人员，不得出具虚假技术报告或者服务成果、伪造证明材料。</w:t>
      </w:r>
    </w:p>
    <w:p w14:paraId="75256DAA">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第五十四条</w:t>
      </w:r>
      <w:r>
        <w:rPr>
          <w:rFonts w:hint="default" w:ascii="Times New Roman" w:hAnsi="Times New Roman" w:eastAsia="仿宋_GB2312" w:cs="Times New Roman"/>
          <w:b/>
          <w:bCs/>
          <w:snapToGrid w:val="0"/>
          <w:kern w:val="2"/>
          <w:sz w:val="32"/>
          <w:szCs w:val="32"/>
          <w:lang w:val="en-US" w:eastAsia="zh-CN" w:bidi="ar"/>
        </w:rPr>
        <w:t xml:space="preserve"> </w:t>
      </w:r>
      <w:r>
        <w:rPr>
          <w:rFonts w:hint="eastAsia" w:ascii="Times New Roman" w:hAnsi="Times New Roman" w:eastAsia="仿宋_GB2312" w:cs="仿宋_GB2312"/>
          <w:b/>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履行安全生产监督管理工作职责的要求</w:t>
      </w:r>
      <w:r>
        <w:rPr>
          <w:rFonts w:hint="eastAsia" w:ascii="Times New Roman" w:hAnsi="Times New Roman" w:eastAsia="仿宋_GB2312" w:cs="仿宋_GB2312"/>
          <w:bCs/>
          <w:snapToGrid w:val="0"/>
          <w:kern w:val="2"/>
          <w:sz w:val="32"/>
          <w:szCs w:val="32"/>
          <w:lang w:val="en-US" w:eastAsia="zh-CN" w:bidi="ar"/>
        </w:rPr>
        <w:t>】县级以上人民政府以及负有安全生产监督管理职责的部门，乡（镇）人民政府和街道办事处，功能区的管理机构的工作人员在履行安全生产监督管理工作职责时，应当遵守下列规定：</w:t>
      </w:r>
    </w:p>
    <w:p w14:paraId="1703933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（一）遵循依法便民的原则，提高办事效率，提供优质服务；</w:t>
      </w:r>
    </w:p>
    <w:p w14:paraId="2E77603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（二）组织安全生产监督检查不得妨碍被检查单位的正常生产经营活动，对涉及被检查单位的技术秘密和业务秘密，应当为其保密；</w:t>
      </w:r>
    </w:p>
    <w:p w14:paraId="105C2F9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（三）监督检查的时间、地点、内容、发现的问题及其处理情况应当形成书面记录，并存档。</w:t>
      </w:r>
    </w:p>
    <w:p w14:paraId="49B677E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对安全生产监督检查人员依法履行监督检查职责，生产经营单位应当予以配合，不得提供虚假情况，不得拒绝、阻挠。</w:t>
      </w:r>
    </w:p>
    <w:p w14:paraId="378EBF8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p>
    <w:p w14:paraId="2E30EF8D">
      <w:pPr>
        <w:keepNext w:val="0"/>
        <w:keepLines w:val="0"/>
        <w:widowControl w:val="0"/>
        <w:suppressLineNumbers w:val="0"/>
        <w:topLinePunct/>
        <w:adjustRightInd w:val="0"/>
        <w:snapToGrid w:val="0"/>
        <w:spacing w:before="0" w:beforeAutospacing="0" w:after="0" w:afterAutospacing="0" w:line="360" w:lineRule="auto"/>
        <w:ind w:left="0" w:right="0"/>
        <w:jc w:val="center"/>
        <w:outlineLvl w:val="0"/>
        <w:rPr>
          <w:rFonts w:hint="eastAsia" w:ascii="黑体" w:hAnsi="宋体" w:eastAsia="黑体" w:cs="黑体"/>
          <w:sz w:val="32"/>
          <w:szCs w:val="32"/>
          <w:lang w:val="en-US"/>
        </w:rPr>
      </w:pPr>
      <w:r>
        <w:rPr>
          <w:rFonts w:hint="eastAsia" w:ascii="黑体" w:hAnsi="宋体" w:eastAsia="黑体" w:cs="黑体"/>
          <w:snapToGrid w:val="0"/>
          <w:kern w:val="2"/>
          <w:sz w:val="32"/>
          <w:szCs w:val="32"/>
          <w:lang w:val="en-US" w:eastAsia="zh-CN" w:bidi="ar"/>
        </w:rPr>
        <w:t xml:space="preserve">第五章 </w:t>
      </w:r>
      <w:r>
        <w:rPr>
          <w:rFonts w:hint="eastAsia" w:ascii="黑体" w:hAnsi="宋体" w:eastAsia="黑体" w:cs="黑体"/>
          <w:kern w:val="2"/>
          <w:sz w:val="32"/>
          <w:szCs w:val="32"/>
          <w:lang w:val="en-US" w:eastAsia="zh-CN" w:bidi="ar"/>
        </w:rPr>
        <w:t xml:space="preserve"> </w:t>
      </w:r>
      <w:r>
        <w:rPr>
          <w:rFonts w:hint="eastAsia" w:ascii="黑体" w:hAnsi="宋体" w:eastAsia="黑体" w:cs="黑体"/>
          <w:snapToGrid w:val="0"/>
          <w:kern w:val="2"/>
          <w:sz w:val="32"/>
          <w:szCs w:val="32"/>
          <w:lang w:val="en-US" w:eastAsia="zh-CN" w:bidi="ar"/>
        </w:rPr>
        <w:t>生产安全事故的应急救援与调查处理</w:t>
      </w:r>
    </w:p>
    <w:p w14:paraId="0733CBF5">
      <w:pPr>
        <w:keepNext w:val="0"/>
        <w:keepLines w:val="0"/>
        <w:widowControl w:val="0"/>
        <w:suppressLineNumbers w:val="0"/>
        <w:topLinePunct/>
        <w:adjustRightInd w:val="0"/>
        <w:snapToGrid w:val="0"/>
        <w:spacing w:before="0" w:beforeAutospacing="0" w:after="0" w:afterAutospacing="0" w:line="360" w:lineRule="auto"/>
        <w:ind w:left="0" w:right="0"/>
        <w:jc w:val="center"/>
        <w:rPr>
          <w:rFonts w:hint="eastAsia" w:ascii="黑体" w:hAnsi="宋体" w:eastAsia="黑体" w:cs="黑体"/>
          <w:snapToGrid w:val="0"/>
          <w:sz w:val="32"/>
          <w:szCs w:val="32"/>
          <w:lang w:val="en-US"/>
        </w:rPr>
      </w:pPr>
    </w:p>
    <w:p w14:paraId="657A105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黑体" w:hAnsi="宋体" w:eastAsia="黑体" w:cs="黑体"/>
          <w:snapToGrid w:val="0"/>
          <w:kern w:val="2"/>
          <w:sz w:val="32"/>
          <w:szCs w:val="32"/>
          <w:lang w:val="en-US" w:eastAsia="zh-CN" w:bidi="ar"/>
        </w:rPr>
        <w:t>第五十五条 【安全生产事故应急工作责任主体】</w:t>
      </w:r>
      <w:r>
        <w:rPr>
          <w:rFonts w:hint="eastAsia" w:ascii="Times New Roman" w:hAnsi="Times New Roman" w:eastAsia="仿宋_GB2312" w:cs="仿宋_GB2312"/>
          <w:bCs/>
          <w:snapToGrid w:val="0"/>
          <w:kern w:val="2"/>
          <w:sz w:val="32"/>
          <w:szCs w:val="32"/>
          <w:lang w:val="en-US" w:eastAsia="zh-CN" w:bidi="ar"/>
        </w:rPr>
        <w:t>县级以上人民政府统一领导本行政区域内的生产安全事故应急工作，制定本行政区域内生产安全事故应急救援预案，将生产安全事故应急工作纳入安全生产规划，依法保障相关经费，统筹应急资源，建立统一指挥、运转高效的应急管理机制。</w:t>
      </w:r>
    </w:p>
    <w:p w14:paraId="1B00AF1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乡（镇）人民政府和街道办事处，功能区的管理机构，应当加强本行政区域或者管理区域内生产安全事故应急工作，制定相应的生产安全事故应急救援预案，协助人民政府有关部门或者按照授权依法履行生产安全事故应急救援工作职责。</w:t>
      </w:r>
    </w:p>
    <w:p w14:paraId="56745F7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eastAsia="zh-CN"/>
        </w:rPr>
      </w:pPr>
      <w:r>
        <w:rPr>
          <w:rFonts w:hint="eastAsia" w:ascii="Times New Roman" w:hAnsi="Times New Roman" w:eastAsia="仿宋_GB2312" w:cs="仿宋_GB2312"/>
          <w:bCs/>
          <w:snapToGrid w:val="0"/>
          <w:kern w:val="2"/>
          <w:sz w:val="32"/>
          <w:szCs w:val="32"/>
          <w:lang w:val="en-US" w:eastAsia="zh-CN" w:bidi="ar"/>
        </w:rPr>
        <w:t>村（居）民委员会应当协助乡（镇）人民政府、街道办事处做好相关安全事故应急工作，发现其所在区域内的生产经营单位存在安全事故隐患或者安全生产违法行为时，应当及时报告。</w:t>
      </w:r>
    </w:p>
    <w:p w14:paraId="26C177FC">
      <w:pPr>
        <w:keepNext w:val="0"/>
        <w:keepLines w:val="0"/>
        <w:widowControl/>
        <w:suppressLineNumbers w:val="0"/>
        <w:spacing w:before="0" w:beforeAutospacing="0" w:after="0" w:afterAutospacing="0" w:line="360" w:lineRule="auto"/>
        <w:ind w:left="0" w:right="30" w:firstLine="640" w:firstLineChars="200"/>
        <w:jc w:val="both"/>
        <w:rPr>
          <w:rFonts w:eastAsia="仿宋_GB2312"/>
          <w:bCs/>
          <w:sz w:val="32"/>
          <w:szCs w:val="32"/>
          <w:lang w:val="en-US"/>
        </w:rPr>
      </w:pPr>
      <w:r>
        <w:rPr>
          <w:rFonts w:hint="eastAsia" w:ascii="黑体" w:hAnsi="宋体" w:eastAsia="黑体" w:cs="黑体"/>
          <w:snapToGrid w:val="0"/>
          <w:kern w:val="2"/>
          <w:sz w:val="32"/>
          <w:szCs w:val="32"/>
          <w:lang w:val="en-US" w:eastAsia="zh-CN" w:bidi="ar"/>
        </w:rPr>
        <w:t>第五十六条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救援队伍建设</w:t>
      </w:r>
      <w:r>
        <w:rPr>
          <w:rFonts w:hint="eastAsia" w:ascii="Times New Roman" w:hAnsi="Times New Roman" w:eastAsia="仿宋_GB2312" w:cs="仿宋_GB2312"/>
          <w:bCs/>
          <w:snapToGrid w:val="0"/>
          <w:kern w:val="2"/>
          <w:sz w:val="32"/>
          <w:szCs w:val="32"/>
          <w:lang w:val="en-US" w:eastAsia="zh-CN" w:bidi="ar"/>
        </w:rPr>
        <w:t>】矿山、金属冶炼、城市轨道交通运营、建筑施工单位和危险物品的生产、经营、运输、储存、装卸、使用等重点生产经营单位，应当建立应急救援队伍，配备必要应急救援器材、设备和物资，进行经常性维护、保养，保证其正常使用；规模较小的生产经营单位可以委托具备能力的应急救援机构为其提供服务；功能区产业聚集区域内的生产经营单位，可以联合建立应急救援队伍。</w:t>
      </w:r>
      <w:r>
        <w:rPr>
          <w:rFonts w:hint="default" w:ascii="Times New Roman" w:hAnsi="Times New Roman" w:eastAsia="仿宋_GB2312" w:cs="Times New Roman"/>
          <w:bCs/>
          <w:snapToGrid w:val="0"/>
          <w:kern w:val="2"/>
          <w:sz w:val="32"/>
          <w:szCs w:val="32"/>
          <w:lang w:val="en-US" w:eastAsia="zh-CN" w:bidi="ar"/>
        </w:rPr>
        <w:t xml:space="preserve"> </w:t>
      </w:r>
    </w:p>
    <w:p w14:paraId="0C0C4681">
      <w:pPr>
        <w:keepNext w:val="0"/>
        <w:keepLines w:val="0"/>
        <w:widowControl/>
        <w:suppressLineNumbers w:val="0"/>
        <w:spacing w:before="0" w:beforeAutospacing="0" w:after="0" w:afterAutospacing="0" w:line="360" w:lineRule="auto"/>
        <w:ind w:left="0" w:right="3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生产经营单位应当及时将本单位应急救援队伍建立情况按照国家有关规定报送县级以上人民政府应急管理部门和其他负有安全生产监督管理职责的部门，并定期组织开展演练。</w:t>
      </w:r>
    </w:p>
    <w:p w14:paraId="112B3785">
      <w:pPr>
        <w:keepNext w:val="0"/>
        <w:keepLines w:val="0"/>
        <w:widowControl/>
        <w:suppressLineNumbers w:val="0"/>
        <w:spacing w:before="0" w:beforeAutospacing="0" w:after="0" w:afterAutospacing="0" w:line="360" w:lineRule="auto"/>
        <w:ind w:left="0" w:right="30" w:firstLine="640" w:firstLineChars="200"/>
        <w:jc w:val="both"/>
        <w:rPr>
          <w:rFonts w:eastAsia="仿宋_GB2312"/>
          <w:bCs/>
          <w:snapToGrid w:val="0"/>
          <w:sz w:val="32"/>
          <w:szCs w:val="32"/>
          <w:lang w:val="en-US"/>
        </w:rPr>
      </w:pPr>
      <w:r>
        <w:rPr>
          <w:rFonts w:hint="eastAsia" w:ascii="黑体" w:hAnsi="宋体" w:eastAsia="黑体" w:cs="黑体"/>
          <w:bCs/>
          <w:snapToGrid w:val="0"/>
          <w:kern w:val="2"/>
          <w:sz w:val="32"/>
          <w:szCs w:val="32"/>
          <w:lang w:val="en-US" w:eastAsia="zh-CN" w:bidi="ar"/>
        </w:rPr>
        <w:t>第五十七条 【实施救援与报告规定】</w:t>
      </w:r>
      <w:r>
        <w:rPr>
          <w:rFonts w:hint="eastAsia" w:ascii="Times New Roman" w:hAnsi="Times New Roman" w:eastAsia="仿宋_GB2312" w:cs="仿宋_GB2312"/>
          <w:bCs/>
          <w:snapToGrid w:val="0"/>
          <w:kern w:val="2"/>
          <w:sz w:val="32"/>
          <w:szCs w:val="32"/>
          <w:lang w:val="en-US" w:eastAsia="zh-CN" w:bidi="ar"/>
        </w:rPr>
        <w:t>发生生产安全事故后，生产经营单位应当立即启动生产安全事故应急救援预案，采取下列一项或者多项应急救援措施，并按照国家有关规定报告事故情况：</w:t>
      </w:r>
    </w:p>
    <w:p w14:paraId="28732D24">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（一）迅速控制危险源，组织抢救遇险人员；</w:t>
      </w:r>
    </w:p>
    <w:p w14:paraId="02163954">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（二）根据事故危害程度，组织现场人员撤离或者采取可能的应急措施后撤离；</w:t>
      </w:r>
    </w:p>
    <w:p w14:paraId="3BE63E62">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（三）及时通知可能受到事故影响的单位和人员；</w:t>
      </w:r>
    </w:p>
    <w:p w14:paraId="35C5680D">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（四）采取必要措施，防止事故危害扩大和次生、衍生灾害发生；</w:t>
      </w:r>
    </w:p>
    <w:p w14:paraId="032F3B64">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（五）根据需要请求有关应急救援队伍参加救援，并向参加救援的应急救援队伍提供相关技术资料、信息和处置方法；</w:t>
      </w:r>
    </w:p>
    <w:p w14:paraId="627B3188">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（六）维护事故现场秩序，保护事故现场和相关证据；</w:t>
      </w:r>
    </w:p>
    <w:p w14:paraId="1A17BD26">
      <w:pPr>
        <w:keepNext w:val="0"/>
        <w:keepLines w:val="0"/>
        <w:widowControl/>
        <w:suppressLineNumbers w:val="0"/>
        <w:spacing w:before="0" w:beforeAutospacing="0" w:after="0" w:afterAutospacing="0" w:line="360" w:lineRule="auto"/>
        <w:ind w:left="30" w:right="30" w:firstLine="64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（七）法律、法规规定的其他应急救援措施。</w:t>
      </w:r>
    </w:p>
    <w:p w14:paraId="61EF98C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负有安全生产监督管理职责的部门接到事故报告后，应当立即按照国家有关规定上报事故情况。负有安全生产监督管理职责的部门和有关地方人民政府对事故情况不得隐瞒不报、谎报或者迟报。</w:t>
      </w:r>
    </w:p>
    <w:p w14:paraId="00B5CEA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县级以上人民政府及其应急管理等有关部门，以及乡（镇）人民政府、街道办事处，接到生产安全事故报告后，应当按照规定上报并启动相应的应急救援预案，立即赶赴事故现场，采取应急措施，组织有关单位和人员进行事故救援。</w:t>
      </w:r>
    </w:p>
    <w:p w14:paraId="3726EE6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bCs/>
          <w:snapToGrid w:val="0"/>
          <w:kern w:val="2"/>
          <w:sz w:val="32"/>
          <w:szCs w:val="32"/>
          <w:lang w:val="en-US" w:eastAsia="zh-CN" w:bidi="ar"/>
        </w:rPr>
        <w:t>第五十八条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救援费用负担</w:t>
      </w:r>
      <w:r>
        <w:rPr>
          <w:rFonts w:hint="eastAsia" w:ascii="Times New Roman" w:hAnsi="Times New Roman" w:eastAsia="仿宋_GB2312" w:cs="仿宋_GB2312"/>
          <w:bCs/>
          <w:snapToGrid w:val="0"/>
          <w:kern w:val="2"/>
          <w:sz w:val="32"/>
          <w:szCs w:val="32"/>
          <w:lang w:val="en-US" w:eastAsia="zh-CN" w:bidi="ar"/>
        </w:rPr>
        <w:t>】应急救援队伍根据救援命令参加生产安全事故应急救援所耗费用，由事故责任单位承担；事故责任涉及两个以上单位的，按照责任划分承担份额；事故责任单位无力承担的，由有关人民政府协调解决。</w:t>
      </w:r>
    </w:p>
    <w:p w14:paraId="69FEB001">
      <w:pPr>
        <w:keepNext w:val="0"/>
        <w:keepLines w:val="0"/>
        <w:widowControl/>
        <w:suppressLineNumbers w:val="0"/>
        <w:spacing w:before="0" w:beforeAutospacing="0" w:after="0" w:afterAutospacing="0" w:line="360" w:lineRule="auto"/>
        <w:ind w:left="0" w:right="0" w:firstLine="640" w:firstLineChars="200"/>
        <w:jc w:val="left"/>
        <w:rPr>
          <w:rFonts w:hint="eastAsia" w:ascii="黑体" w:hAnsi="宋体" w:eastAsia="黑体" w:cs="黑体"/>
          <w:bCs/>
          <w:snapToGrid w:val="0"/>
          <w:sz w:val="32"/>
          <w:szCs w:val="32"/>
          <w:lang w:val="en-US"/>
        </w:rPr>
      </w:pPr>
      <w:r>
        <w:rPr>
          <w:rFonts w:hint="eastAsia" w:ascii="黑体" w:hAnsi="宋体" w:eastAsia="黑体" w:cs="黑体"/>
          <w:bCs/>
          <w:snapToGrid w:val="0"/>
          <w:kern w:val="2"/>
          <w:sz w:val="32"/>
          <w:szCs w:val="32"/>
          <w:lang w:val="en-US" w:eastAsia="zh-CN" w:bidi="ar"/>
        </w:rPr>
        <w:t>第五十九条 【应急救援现场指挥部】</w:t>
      </w:r>
      <w:r>
        <w:rPr>
          <w:rFonts w:hint="eastAsia" w:ascii="Times New Roman" w:hAnsi="Times New Roman" w:eastAsia="仿宋_GB2312" w:cs="仿宋_GB2312"/>
          <w:bCs/>
          <w:snapToGrid w:val="0"/>
          <w:kern w:val="2"/>
          <w:sz w:val="32"/>
          <w:szCs w:val="32"/>
          <w:lang w:val="en-US" w:eastAsia="zh-CN" w:bidi="ar"/>
        </w:rPr>
        <w:t>发生生产安全事故后，履行统一领导职责的人民政府可以设立现场指挥部。现场指挥部实行总指挥负责制，建立协调机制，提供需求信息，引导社会力量及时有序参与事故处置与救援工作，统一指挥进入事故现场的单位和个人。</w:t>
      </w:r>
    </w:p>
    <w:p w14:paraId="4D00C26C">
      <w:pPr>
        <w:keepNext w:val="0"/>
        <w:keepLines w:val="0"/>
        <w:widowControl/>
        <w:suppressLineNumbers w:val="0"/>
        <w:spacing w:before="0" w:beforeAutospacing="0" w:after="0" w:afterAutospacing="0" w:line="360" w:lineRule="auto"/>
        <w:ind w:left="0" w:right="0" w:firstLine="640" w:firstLineChars="200"/>
        <w:jc w:val="left"/>
        <w:rPr>
          <w:rFonts w:eastAsia="仿宋_GB2312"/>
          <w:bCs/>
          <w:snapToGrid w:val="0"/>
          <w:szCs w:val="32"/>
          <w:lang w:val="en-US"/>
        </w:rPr>
      </w:pPr>
      <w:r>
        <w:rPr>
          <w:rFonts w:hint="eastAsia" w:ascii="Times New Roman" w:hAnsi="Times New Roman" w:eastAsia="仿宋_GB2312" w:cs="仿宋_GB2312"/>
          <w:bCs/>
          <w:snapToGrid w:val="0"/>
          <w:kern w:val="2"/>
          <w:sz w:val="32"/>
          <w:szCs w:val="32"/>
          <w:lang w:val="en-US" w:eastAsia="zh-CN" w:bidi="ar"/>
        </w:rPr>
        <w:t>在生产安全事故应急救援过程中，发现可能直接危及应急救援人员生命安全的紧急情况时，现场指挥部或者统一指挥应急救援的人民政府应当立即采取相应措施消除隐患，降低或者化解风险，必要时可以暂时撤离应急救援人员；符合安全施救条件时，应当继续组织应急救援。</w:t>
      </w:r>
    </w:p>
    <w:p w14:paraId="09B024F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bCs/>
          <w:snapToGrid w:val="0"/>
          <w:kern w:val="2"/>
          <w:sz w:val="32"/>
          <w:szCs w:val="32"/>
          <w:lang w:val="en-US" w:eastAsia="zh-CN" w:bidi="ar"/>
        </w:rPr>
        <w:t>第六十条 【事故调查组及工作职责】</w:t>
      </w:r>
      <w:r>
        <w:rPr>
          <w:rFonts w:hint="eastAsia" w:ascii="Times New Roman" w:hAnsi="Times New Roman" w:eastAsia="仿宋_GB2312" w:cs="仿宋_GB2312"/>
          <w:bCs/>
          <w:snapToGrid w:val="0"/>
          <w:kern w:val="2"/>
          <w:sz w:val="32"/>
          <w:szCs w:val="32"/>
          <w:lang w:val="en-US" w:eastAsia="zh-CN" w:bidi="ar"/>
        </w:rPr>
        <w:t>生产安全事故的调查处理按照《生产安全事故报告和调查处理条例》有关规定执行，根据事故等级实行分级调查处理。县级以上人民政府可以直接组织或授权委托有关组织成立事故调查组进行调查，形成事故调查报告，并按规定向社会公布。存在可能隐瞒不报、谎报、迟报或者社会影响特别重大等情形的事故，上级人民政府可以按照有关规定决定提级调查。</w:t>
      </w:r>
    </w:p>
    <w:p w14:paraId="682BB579">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事故调查组组长由负责事故调查的人民政府指定，实行组长负责制。事故调查组成员对事故的原因、性质和事故责任者处理建议有不同意见时，事故调查组组长应当进行协调。经过协调仍然不能达成一致意见的，事故调查组组长依据有关规定和调查情况提出结论性意见，报本级人民政府决定。对不同意见应当如实记录并在事故调查报告的附件中给予说明。</w:t>
      </w:r>
    </w:p>
    <w:p w14:paraId="25F831D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p>
    <w:p w14:paraId="4551476E">
      <w:pPr>
        <w:keepNext w:val="0"/>
        <w:keepLines w:val="0"/>
        <w:widowControl w:val="0"/>
        <w:suppressLineNumbers w:val="0"/>
        <w:topLinePunct/>
        <w:adjustRightInd w:val="0"/>
        <w:snapToGrid w:val="0"/>
        <w:spacing w:before="0" w:beforeAutospacing="0" w:after="0" w:afterAutospacing="0" w:line="360" w:lineRule="auto"/>
        <w:ind w:left="0" w:right="0"/>
        <w:jc w:val="center"/>
        <w:outlineLvl w:val="0"/>
        <w:rPr>
          <w:rFonts w:hint="eastAsia" w:ascii="黑体" w:hAnsi="宋体" w:eastAsia="黑体" w:cs="黑体"/>
          <w:sz w:val="32"/>
          <w:szCs w:val="32"/>
          <w:lang w:val="en-US"/>
        </w:rPr>
      </w:pPr>
      <w:r>
        <w:rPr>
          <w:rFonts w:hint="eastAsia" w:ascii="黑体" w:hAnsi="宋体" w:eastAsia="黑体" w:cs="黑体"/>
          <w:snapToGrid w:val="0"/>
          <w:kern w:val="2"/>
          <w:sz w:val="32"/>
          <w:szCs w:val="32"/>
          <w:lang w:val="en-US" w:eastAsia="zh-CN" w:bidi="ar"/>
        </w:rPr>
        <w:t>第六章</w:t>
      </w:r>
      <w:r>
        <w:rPr>
          <w:rFonts w:hint="eastAsia" w:ascii="黑体" w:hAnsi="宋体" w:eastAsia="黑体" w:cs="黑体"/>
          <w:kern w:val="2"/>
          <w:sz w:val="32"/>
          <w:szCs w:val="32"/>
          <w:lang w:val="en-US" w:eastAsia="zh-CN" w:bidi="ar"/>
        </w:rPr>
        <w:t xml:space="preserve">  </w:t>
      </w:r>
      <w:r>
        <w:rPr>
          <w:rFonts w:hint="eastAsia" w:ascii="黑体" w:hAnsi="宋体" w:eastAsia="黑体" w:cs="黑体"/>
          <w:snapToGrid w:val="0"/>
          <w:kern w:val="2"/>
          <w:sz w:val="32"/>
          <w:szCs w:val="32"/>
          <w:lang w:val="en-US" w:eastAsia="zh-CN" w:bidi="ar"/>
        </w:rPr>
        <w:t>法律责任</w:t>
      </w:r>
    </w:p>
    <w:p w14:paraId="475C7E0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int="eastAsia" w:ascii="黑体" w:hAnsi="宋体" w:eastAsia="黑体" w:cs="黑体"/>
          <w:snapToGrid w:val="0"/>
          <w:sz w:val="32"/>
          <w:szCs w:val="32"/>
          <w:lang w:val="en-US"/>
        </w:rPr>
      </w:pPr>
    </w:p>
    <w:p w14:paraId="54B8138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第六十一条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监督管理职责的部门及其工作人员的责任</w:t>
      </w:r>
      <w:r>
        <w:rPr>
          <w:rFonts w:hint="eastAsia" w:ascii="Times New Roman" w:hAnsi="仿宋_GB2312" w:eastAsia="仿宋_GB2312" w:cs="仿宋_GB2312"/>
          <w:bCs/>
          <w:snapToGrid w:val="0"/>
          <w:kern w:val="2"/>
          <w:sz w:val="32"/>
          <w:szCs w:val="32"/>
          <w:lang w:val="en-US" w:eastAsia="zh-CN" w:bidi="ar"/>
        </w:rPr>
        <w:t>】各级人民政府、负有安全生产监督管理职责的部门及其工作人员，违反本条例规定，有下列行为之一的，对直接负责的主管人员和其他直接责任人员，依法给予处分；构成犯罪的，依法追究刑事责任：</w:t>
      </w:r>
    </w:p>
    <w:p w14:paraId="3125668B">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w:t>
      </w:r>
      <w:r>
        <w:rPr>
          <w:rFonts w:hint="eastAsia" w:ascii="Times New Roman" w:hAnsi="仿宋_GB2312" w:eastAsia="仿宋_GB2312" w:cs="仿宋_GB2312"/>
          <w:bCs/>
          <w:snapToGrid w:val="0"/>
          <w:kern w:val="2"/>
          <w:sz w:val="32"/>
          <w:szCs w:val="32"/>
          <w:lang w:val="en-US" w:eastAsia="zh-CN" w:bidi="ar"/>
        </w:rPr>
        <w:t>未依法履行行政审批、许可职责，造成严重后果的；</w:t>
      </w:r>
    </w:p>
    <w:p w14:paraId="72756DE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仿宋_GB2312" w:eastAsia="仿宋_GB2312" w:cs="仿宋_GB2312"/>
          <w:bCs/>
          <w:snapToGrid w:val="0"/>
          <w:kern w:val="2"/>
          <w:sz w:val="32"/>
          <w:szCs w:val="32"/>
          <w:lang w:val="en-US" w:eastAsia="zh-CN" w:bidi="ar"/>
        </w:rPr>
        <w:t>（二）未依法履行监督管理职责导致发生生产安全事故的；</w:t>
      </w:r>
    </w:p>
    <w:p w14:paraId="2B94CFD0">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仿宋_GB2312" w:eastAsia="仿宋_GB2312" w:cs="仿宋_GB2312"/>
          <w:bCs/>
          <w:snapToGrid w:val="0"/>
          <w:kern w:val="2"/>
          <w:sz w:val="32"/>
          <w:szCs w:val="32"/>
          <w:lang w:val="en-US" w:eastAsia="zh-CN" w:bidi="ar"/>
        </w:rPr>
        <w:t>（三）未依法履行生产安全事故应急救援职责，造成严重后果的；</w:t>
      </w:r>
    </w:p>
    <w:p w14:paraId="6FA86F81">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仿宋_GB2312" w:eastAsia="仿宋_GB2312" w:cs="仿宋_GB2312"/>
          <w:bCs/>
          <w:snapToGrid w:val="0"/>
          <w:kern w:val="2"/>
          <w:sz w:val="32"/>
          <w:szCs w:val="32"/>
          <w:lang w:val="en-US" w:eastAsia="zh-CN" w:bidi="ar"/>
        </w:rPr>
        <w:t>（四）对生产安全事故隐瞒不报、谎报或者迟报的；</w:t>
      </w:r>
    </w:p>
    <w:p w14:paraId="4601EF3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Ansi="仿宋_GB2312" w:eastAsia="仿宋_GB2312"/>
          <w:bCs/>
          <w:snapToGrid w:val="0"/>
          <w:sz w:val="32"/>
          <w:szCs w:val="32"/>
          <w:lang w:val="en-US"/>
        </w:rPr>
      </w:pPr>
      <w:r>
        <w:rPr>
          <w:rFonts w:hint="eastAsia" w:ascii="Times New Roman" w:hAnsi="仿宋_GB2312" w:eastAsia="仿宋_GB2312" w:cs="仿宋_GB2312"/>
          <w:bCs/>
          <w:snapToGrid w:val="0"/>
          <w:kern w:val="2"/>
          <w:sz w:val="32"/>
          <w:szCs w:val="32"/>
          <w:lang w:val="en-US" w:eastAsia="zh-CN" w:bidi="ar"/>
        </w:rPr>
        <w:t>（五）阻挠、干涉生产安全事故调查处理或者责任追究的；</w:t>
      </w:r>
    </w:p>
    <w:p w14:paraId="06FB3E0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仿宋_GB2312" w:eastAsia="仿宋_GB2312" w:cs="仿宋_GB2312"/>
          <w:bCs/>
          <w:snapToGrid w:val="0"/>
          <w:kern w:val="2"/>
          <w:sz w:val="32"/>
          <w:szCs w:val="32"/>
          <w:lang w:val="en-US" w:eastAsia="zh-CN" w:bidi="ar"/>
        </w:rPr>
        <w:t>（六）其他滥用职权、玩忽职守、徇私舞弊的行为。</w:t>
      </w:r>
    </w:p>
    <w:p w14:paraId="1C5AD4CD">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第六十二条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生产经营单位未投入安全生产所需资金的责任</w:t>
      </w:r>
      <w:r>
        <w:rPr>
          <w:rFonts w:hint="eastAsia" w:ascii="Times New Roman" w:hAnsi="Times New Roman" w:eastAsia="仿宋_GB2312" w:cs="仿宋_GB2312"/>
          <w:bCs/>
          <w:snapToGrid w:val="0"/>
          <w:kern w:val="2"/>
          <w:sz w:val="32"/>
          <w:szCs w:val="32"/>
          <w:lang w:val="en-US" w:eastAsia="zh-CN" w:bidi="ar"/>
        </w:rPr>
        <w:t>】生产经营单位的决策机构、主要负责人或者个人经营的投资人未按照本条例第十七条规定保证安全生产所必需的资金投入，致使生产经营单位不具备安全生产条件的，责令限期改正，提供必需的资金，逾期未改正的，责令生产经营单位停产停业整顿。</w:t>
      </w:r>
    </w:p>
    <w:p w14:paraId="69962E2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有前款违法行为，导致发生生产安全事故的，对生产经营单位的主要负责人给予撤职处分，对个人经营的投资人处</w:t>
      </w:r>
      <w:r>
        <w:rPr>
          <w:rFonts w:hint="default" w:ascii="Times New Roman" w:hAnsi="Times New Roman" w:eastAsia="仿宋_GB2312" w:cs="Times New Roman"/>
          <w:bCs/>
          <w:snapToGrid w:val="0"/>
          <w:kern w:val="2"/>
          <w:sz w:val="32"/>
          <w:szCs w:val="32"/>
          <w:lang w:val="en-US" w:eastAsia="zh-CN" w:bidi="ar"/>
        </w:rPr>
        <w:t>2</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20</w:t>
      </w:r>
      <w:r>
        <w:rPr>
          <w:rFonts w:hint="eastAsia" w:ascii="Times New Roman" w:hAnsi="Times New Roman" w:eastAsia="仿宋_GB2312" w:cs="仿宋_GB2312"/>
          <w:bCs/>
          <w:snapToGrid w:val="0"/>
          <w:kern w:val="2"/>
          <w:sz w:val="32"/>
          <w:szCs w:val="32"/>
          <w:lang w:val="en-US" w:eastAsia="zh-CN" w:bidi="ar"/>
        </w:rPr>
        <w:t>万元以下的罚款；构成犯罪的，依照刑法有关规定追究刑事责任。</w:t>
      </w:r>
    </w:p>
    <w:p w14:paraId="7485113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int="eastAsia" w:ascii="黑体" w:hAnsi="宋体" w:eastAsia="黑体" w:cs="黑体"/>
          <w:bCs/>
          <w:snapToGrid w:val="0"/>
          <w:sz w:val="32"/>
          <w:szCs w:val="32"/>
          <w:lang w:val="en-US"/>
        </w:rPr>
      </w:pPr>
      <w:r>
        <w:rPr>
          <w:rFonts w:hint="eastAsia" w:ascii="黑体" w:hAnsi="宋体" w:eastAsia="黑体" w:cs="黑体"/>
          <w:bCs/>
          <w:snapToGrid w:val="0"/>
          <w:kern w:val="2"/>
          <w:sz w:val="32"/>
          <w:szCs w:val="32"/>
          <w:lang w:val="en-US" w:eastAsia="zh-CN" w:bidi="ar"/>
        </w:rPr>
        <w:t>第六十三条 【生产经营单位未履行安全生产保障职责的责任】</w:t>
      </w:r>
      <w:r>
        <w:rPr>
          <w:rFonts w:hint="eastAsia" w:ascii="Times New Roman" w:hAnsi="Times New Roman" w:eastAsia="仿宋_GB2312" w:cs="仿宋_GB2312"/>
          <w:bCs/>
          <w:snapToGrid w:val="0"/>
          <w:kern w:val="2"/>
          <w:sz w:val="32"/>
          <w:szCs w:val="32"/>
          <w:lang w:val="en-US" w:eastAsia="zh-CN" w:bidi="ar"/>
        </w:rPr>
        <w:t>生产经营单位违反本条例第十五条、第十八条、第二十一条规定的，责令限期改正，处</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万元以下的罚款；逾期未改正的，责令停产停业整顿，并处</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20</w:t>
      </w:r>
      <w:r>
        <w:rPr>
          <w:rFonts w:hint="eastAsia" w:ascii="Times New Roman" w:hAnsi="Times New Roman" w:eastAsia="仿宋_GB2312" w:cs="仿宋_GB2312"/>
          <w:bCs/>
          <w:snapToGrid w:val="0"/>
          <w:kern w:val="2"/>
          <w:sz w:val="32"/>
          <w:szCs w:val="32"/>
          <w:lang w:val="en-US" w:eastAsia="zh-CN" w:bidi="ar"/>
        </w:rPr>
        <w:t>万元以下的罚款，对其直接负责的主管人员和其他直接责任人员处</w:t>
      </w:r>
      <w:r>
        <w:rPr>
          <w:rFonts w:hint="default" w:ascii="Times New Roman" w:hAnsi="Times New Roman" w:eastAsia="仿宋_GB2312" w:cs="Times New Roman"/>
          <w:bCs/>
          <w:snapToGrid w:val="0"/>
          <w:kern w:val="2"/>
          <w:sz w:val="32"/>
          <w:szCs w:val="32"/>
          <w:lang w:val="en-US" w:eastAsia="zh-CN" w:bidi="ar"/>
        </w:rPr>
        <w:t>2</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5</w:t>
      </w:r>
      <w:r>
        <w:rPr>
          <w:rFonts w:hint="eastAsia" w:ascii="Times New Roman" w:hAnsi="Times New Roman" w:eastAsia="仿宋_GB2312" w:cs="仿宋_GB2312"/>
          <w:bCs/>
          <w:snapToGrid w:val="0"/>
          <w:kern w:val="2"/>
          <w:sz w:val="32"/>
          <w:szCs w:val="32"/>
          <w:lang w:val="en-US" w:eastAsia="zh-CN" w:bidi="ar"/>
        </w:rPr>
        <w:t>万元以下的罚款。</w:t>
      </w:r>
    </w:p>
    <w:p w14:paraId="22597DC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生产经营单位违反本条例第二十四条、第二十八条规定的，责令限期改正，处</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万元以下的罚款；逾期未改正的，责令停产停业整顿，并处</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20</w:t>
      </w:r>
      <w:r>
        <w:rPr>
          <w:rFonts w:hint="eastAsia" w:ascii="Times New Roman" w:hAnsi="Times New Roman" w:eastAsia="仿宋_GB2312" w:cs="仿宋_GB2312"/>
          <w:bCs/>
          <w:snapToGrid w:val="0"/>
          <w:kern w:val="2"/>
          <w:sz w:val="32"/>
          <w:szCs w:val="32"/>
          <w:lang w:val="en-US" w:eastAsia="zh-CN" w:bidi="ar"/>
        </w:rPr>
        <w:t>万元以下的罚款，对其直接负责的主管人员和其他直接责任人员处</w:t>
      </w:r>
      <w:r>
        <w:rPr>
          <w:rFonts w:hint="default" w:ascii="Times New Roman" w:hAnsi="Times New Roman" w:eastAsia="仿宋_GB2312" w:cs="Times New Roman"/>
          <w:bCs/>
          <w:snapToGrid w:val="0"/>
          <w:kern w:val="2"/>
          <w:sz w:val="32"/>
          <w:szCs w:val="32"/>
          <w:lang w:val="en-US" w:eastAsia="zh-CN" w:bidi="ar"/>
        </w:rPr>
        <w:t>2</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5</w:t>
      </w:r>
      <w:r>
        <w:rPr>
          <w:rFonts w:hint="eastAsia" w:ascii="Times New Roman" w:hAnsi="Times New Roman" w:eastAsia="仿宋_GB2312" w:cs="仿宋_GB2312"/>
          <w:bCs/>
          <w:snapToGrid w:val="0"/>
          <w:kern w:val="2"/>
          <w:sz w:val="32"/>
          <w:szCs w:val="32"/>
          <w:lang w:val="en-US" w:eastAsia="zh-CN" w:bidi="ar"/>
        </w:rPr>
        <w:t>万元以下的罚款。</w:t>
      </w:r>
    </w:p>
    <w:p w14:paraId="1E44493F">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生产经营单位未经验收合格擅自恢复生产经营的，责令停止违法行为；构成犯罪的，依照刑法有关规定追究刑事责任。</w:t>
      </w:r>
    </w:p>
    <w:p w14:paraId="65D1789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 xml:space="preserve">第六十四条 </w:t>
      </w:r>
      <w:r>
        <w:rPr>
          <w:rFonts w:hint="eastAsia" w:ascii="黑体" w:hAnsi="宋体" w:eastAsia="黑体" w:cs="黑体"/>
          <w:bCs/>
          <w:snapToGrid w:val="0"/>
          <w:kern w:val="2"/>
          <w:sz w:val="32"/>
          <w:szCs w:val="32"/>
          <w:lang w:val="en-US" w:eastAsia="zh-CN" w:bidi="ar"/>
        </w:rPr>
        <w:t>【生产经营单位主要负责人的责任】</w:t>
      </w:r>
      <w:r>
        <w:rPr>
          <w:rFonts w:hint="eastAsia" w:ascii="Times New Roman" w:hAnsi="Times New Roman" w:eastAsia="仿宋_GB2312" w:cs="仿宋_GB2312"/>
          <w:bCs/>
          <w:snapToGrid w:val="0"/>
          <w:kern w:val="2"/>
          <w:sz w:val="32"/>
          <w:szCs w:val="32"/>
          <w:lang w:val="en-US" w:eastAsia="zh-CN" w:bidi="ar"/>
        </w:rPr>
        <w:t>生产经营单位的主要负责人未履行本条例第十九条规定职责的，责令限期改正，处</w:t>
      </w:r>
      <w:r>
        <w:rPr>
          <w:rFonts w:hint="default" w:ascii="Times New Roman" w:hAnsi="Times New Roman" w:eastAsia="仿宋_GB2312" w:cs="Times New Roman"/>
          <w:bCs/>
          <w:snapToGrid w:val="0"/>
          <w:kern w:val="2"/>
          <w:sz w:val="32"/>
          <w:szCs w:val="32"/>
          <w:lang w:val="en-US" w:eastAsia="zh-CN" w:bidi="ar"/>
        </w:rPr>
        <w:t>2</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5</w:t>
      </w:r>
      <w:r>
        <w:rPr>
          <w:rFonts w:hint="eastAsia" w:ascii="Times New Roman" w:hAnsi="Times New Roman" w:eastAsia="仿宋_GB2312" w:cs="仿宋_GB2312"/>
          <w:bCs/>
          <w:snapToGrid w:val="0"/>
          <w:kern w:val="2"/>
          <w:sz w:val="32"/>
          <w:szCs w:val="32"/>
          <w:lang w:val="en-US" w:eastAsia="zh-CN" w:bidi="ar"/>
        </w:rPr>
        <w:t>万元以下的罚款；逾期未改正的，处</w:t>
      </w:r>
      <w:r>
        <w:rPr>
          <w:rFonts w:hint="default" w:ascii="Times New Roman" w:hAnsi="Times New Roman" w:eastAsia="仿宋_GB2312" w:cs="Times New Roman"/>
          <w:bCs/>
          <w:snapToGrid w:val="0"/>
          <w:kern w:val="2"/>
          <w:sz w:val="32"/>
          <w:szCs w:val="32"/>
          <w:lang w:val="en-US" w:eastAsia="zh-CN" w:bidi="ar"/>
        </w:rPr>
        <w:t>5</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万元以下的罚款，责令生产经营单位停产停业整顿；导致发生生产安全事故的，由应急管理部门依照下列规定处以罚款：</w:t>
      </w:r>
    </w:p>
    <w:p w14:paraId="704F34A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（一）发生一般事故的，处上一年年收入百分之四十的罚款；</w:t>
      </w:r>
    </w:p>
    <w:p w14:paraId="5B1EDFD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（二）发生较大事故的，处上一年年收入百分之六十的罚款；</w:t>
      </w:r>
    </w:p>
    <w:p w14:paraId="6FD9CC42">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（三）发生重大事故的，处上一年年收入百分之八十的罚款；</w:t>
      </w:r>
    </w:p>
    <w:p w14:paraId="1D265855">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Calibri" w:hAnsi="Calibri" w:eastAsia="仿宋_GB2312" w:cs="仿宋_GB2312"/>
          <w:bCs/>
          <w:snapToGrid w:val="0"/>
          <w:kern w:val="2"/>
          <w:sz w:val="32"/>
          <w:szCs w:val="32"/>
          <w:lang w:val="en-US" w:eastAsia="zh-CN" w:bidi="ar"/>
        </w:rPr>
        <w:t>（四）发生特别重大事故的，处上一年年收入百分之百的罚款。</w:t>
      </w:r>
    </w:p>
    <w:p w14:paraId="043E4D4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第六十五条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生产经营单位的其他负责人和管理人员的责任</w:t>
      </w:r>
      <w:r>
        <w:rPr>
          <w:rFonts w:hint="eastAsia" w:ascii="Times New Roman" w:hAnsi="Times New Roman" w:eastAsia="仿宋_GB2312" w:cs="仿宋_GB2312"/>
          <w:bCs/>
          <w:snapToGrid w:val="0"/>
          <w:kern w:val="2"/>
          <w:sz w:val="32"/>
          <w:szCs w:val="32"/>
          <w:lang w:val="en-US" w:eastAsia="zh-CN" w:bidi="ar"/>
        </w:rPr>
        <w:t>】生产经营单位的其他负责人和安全生产管理人员未履行本条例第二十条规定职责的，责令限期改正，处</w:t>
      </w:r>
      <w:r>
        <w:rPr>
          <w:rFonts w:hint="default" w:ascii="Times New Roman" w:hAnsi="Times New Roman" w:eastAsia="仿宋_GB2312" w:cs="Times New Roman"/>
          <w:bCs/>
          <w:snapToGrid w:val="0"/>
          <w:kern w:val="2"/>
          <w:sz w:val="32"/>
          <w:szCs w:val="32"/>
          <w:lang w:val="en-US" w:eastAsia="zh-CN" w:bidi="ar"/>
        </w:rPr>
        <w:t>1</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3</w:t>
      </w:r>
      <w:r>
        <w:rPr>
          <w:rFonts w:hint="eastAsia" w:ascii="Times New Roman" w:hAnsi="Times New Roman" w:eastAsia="仿宋_GB2312" w:cs="仿宋_GB2312"/>
          <w:bCs/>
          <w:snapToGrid w:val="0"/>
          <w:kern w:val="2"/>
          <w:sz w:val="32"/>
          <w:szCs w:val="32"/>
          <w:lang w:val="en-US" w:eastAsia="zh-CN" w:bidi="ar"/>
        </w:rPr>
        <w:t>万元以下的罚款；导致发生生产安全事故的，暂停或者吊销其与安全生产有关的资格，并处上一年年收入百分之二十以上百分之五十以下的罚款；构成犯罪的，依法追究刑事责任。</w:t>
      </w:r>
    </w:p>
    <w:p w14:paraId="4DB1A3BC">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 xml:space="preserve">第六十六条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建设项目设计、建设、施工单位的责任</w:t>
      </w:r>
      <w:r>
        <w:rPr>
          <w:rFonts w:hint="eastAsia" w:ascii="Times New Roman" w:hAnsi="Times New Roman" w:eastAsia="仿宋_GB2312" w:cs="仿宋_GB2312"/>
          <w:bCs/>
          <w:snapToGrid w:val="0"/>
          <w:kern w:val="2"/>
          <w:sz w:val="32"/>
          <w:szCs w:val="32"/>
          <w:lang w:val="en-US" w:eastAsia="zh-CN" w:bidi="ar"/>
        </w:rPr>
        <w:t>】</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建设项目设计、建设、施工单位违反本条例第二十七条第二款、第三款、第四款规定的，责令停止建设或者停产停业整顿，限期改正，并处</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50</w:t>
      </w:r>
      <w:r>
        <w:rPr>
          <w:rFonts w:hint="eastAsia" w:ascii="Times New Roman" w:hAnsi="Times New Roman" w:eastAsia="仿宋_GB2312" w:cs="仿宋_GB2312"/>
          <w:bCs/>
          <w:snapToGrid w:val="0"/>
          <w:kern w:val="2"/>
          <w:sz w:val="32"/>
          <w:szCs w:val="32"/>
          <w:lang w:val="en-US" w:eastAsia="zh-CN" w:bidi="ar"/>
        </w:rPr>
        <w:t>万元以下的罚款，对其直接负责的主管人员和其他直接责任人员处</w:t>
      </w:r>
      <w:r>
        <w:rPr>
          <w:rFonts w:hint="default" w:ascii="Times New Roman" w:hAnsi="Times New Roman" w:eastAsia="仿宋_GB2312" w:cs="Times New Roman"/>
          <w:bCs/>
          <w:snapToGrid w:val="0"/>
          <w:kern w:val="2"/>
          <w:sz w:val="32"/>
          <w:szCs w:val="32"/>
          <w:lang w:val="en-US" w:eastAsia="zh-CN" w:bidi="ar"/>
        </w:rPr>
        <w:t>2</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5</w:t>
      </w:r>
      <w:r>
        <w:rPr>
          <w:rFonts w:hint="eastAsia" w:ascii="Times New Roman" w:hAnsi="Times New Roman" w:eastAsia="仿宋_GB2312" w:cs="仿宋_GB2312"/>
          <w:bCs/>
          <w:snapToGrid w:val="0"/>
          <w:kern w:val="2"/>
          <w:sz w:val="32"/>
          <w:szCs w:val="32"/>
          <w:lang w:val="en-US" w:eastAsia="zh-CN" w:bidi="ar"/>
        </w:rPr>
        <w:t>万元以下的罚款；逾期未改正的，处</w:t>
      </w:r>
      <w:r>
        <w:rPr>
          <w:rFonts w:hint="default" w:ascii="Times New Roman" w:hAnsi="Times New Roman" w:eastAsia="仿宋_GB2312" w:cs="Times New Roman"/>
          <w:bCs/>
          <w:snapToGrid w:val="0"/>
          <w:kern w:val="2"/>
          <w:sz w:val="32"/>
          <w:szCs w:val="32"/>
          <w:lang w:val="en-US" w:eastAsia="zh-CN" w:bidi="ar"/>
        </w:rPr>
        <w:t>50</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1</w:t>
      </w:r>
      <w:r>
        <w:rPr>
          <w:rFonts w:hint="eastAsia" w:ascii="Times New Roman" w:hAnsi="Times New Roman" w:eastAsia="仿宋_GB2312" w:cs="Times New Roman"/>
          <w:bCs/>
          <w:snapToGrid w:val="0"/>
          <w:kern w:val="2"/>
          <w:sz w:val="32"/>
          <w:szCs w:val="32"/>
          <w:lang w:val="en-US" w:eastAsia="zh-CN" w:bidi="ar"/>
        </w:rPr>
        <w:t>00</w:t>
      </w:r>
      <w:r>
        <w:rPr>
          <w:rFonts w:hint="eastAsia" w:ascii="Times New Roman" w:hAnsi="Times New Roman" w:eastAsia="仿宋_GB2312" w:cs="仿宋_GB2312"/>
          <w:bCs/>
          <w:snapToGrid w:val="0"/>
          <w:kern w:val="2"/>
          <w:sz w:val="32"/>
          <w:szCs w:val="32"/>
          <w:lang w:val="en-US" w:eastAsia="zh-CN" w:bidi="ar"/>
        </w:rPr>
        <w:t>万元以下的罚款，对其直接负责的主管人员和其他直接责任人员处</w:t>
      </w:r>
      <w:r>
        <w:rPr>
          <w:rFonts w:hint="default" w:ascii="Times New Roman" w:hAnsi="Times New Roman" w:eastAsia="仿宋_GB2312" w:cs="Times New Roman"/>
          <w:bCs/>
          <w:snapToGrid w:val="0"/>
          <w:kern w:val="2"/>
          <w:sz w:val="32"/>
          <w:szCs w:val="32"/>
          <w:lang w:val="en-US" w:eastAsia="zh-CN" w:bidi="ar"/>
        </w:rPr>
        <w:t>5</w:t>
      </w:r>
      <w:r>
        <w:rPr>
          <w:rFonts w:hint="eastAsia" w:ascii="Times New Roman" w:hAnsi="Times New Roman" w:eastAsia="仿宋_GB2312" w:cs="仿宋_GB2312"/>
          <w:bCs/>
          <w:snapToGrid w:val="0"/>
          <w:kern w:val="2"/>
          <w:sz w:val="32"/>
          <w:szCs w:val="32"/>
          <w:lang w:val="en-US" w:eastAsia="zh-CN" w:bidi="ar"/>
        </w:rPr>
        <w:t>万元以上</w:t>
      </w:r>
      <w:r>
        <w:rPr>
          <w:rFonts w:hint="default" w:ascii="Times New Roman" w:hAnsi="Times New Roman" w:eastAsia="仿宋_GB2312" w:cs="Times New Roman"/>
          <w:bCs/>
          <w:snapToGrid w:val="0"/>
          <w:kern w:val="2"/>
          <w:sz w:val="32"/>
          <w:szCs w:val="32"/>
          <w:lang w:val="en-US" w:eastAsia="zh-CN" w:bidi="ar"/>
        </w:rPr>
        <w:t>10</w:t>
      </w:r>
      <w:r>
        <w:rPr>
          <w:rFonts w:hint="eastAsia" w:ascii="Times New Roman" w:hAnsi="Times New Roman" w:eastAsia="仿宋_GB2312" w:cs="仿宋_GB2312"/>
          <w:bCs/>
          <w:snapToGrid w:val="0"/>
          <w:kern w:val="2"/>
          <w:sz w:val="32"/>
          <w:szCs w:val="32"/>
          <w:lang w:val="en-US" w:eastAsia="zh-CN" w:bidi="ar"/>
        </w:rPr>
        <w:t>万元以下的罚款；构成犯罪的，依照刑法有关规定追究刑事责任。</w:t>
      </w:r>
    </w:p>
    <w:p w14:paraId="67AE8EDB">
      <w:pPr>
        <w:keepNext w:val="0"/>
        <w:keepLines w:val="0"/>
        <w:widowControl/>
        <w:suppressLineNumbers w:val="0"/>
        <w:shd w:val="clear" w:color="auto" w:fill="FFFFFF"/>
        <w:spacing w:before="0" w:beforeAutospacing="0" w:after="0" w:afterAutospacing="0" w:line="360" w:lineRule="auto"/>
        <w:ind w:left="0" w:right="0" w:firstLine="640" w:firstLineChars="200"/>
        <w:jc w:val="left"/>
        <w:textAlignment w:val="baseline"/>
        <w:rPr>
          <w:rFonts w:eastAsia="仿宋_GB2312"/>
          <w:bCs/>
          <w:snapToGrid w:val="0"/>
          <w:sz w:val="32"/>
          <w:szCs w:val="32"/>
          <w:shd w:val="clear" w:color="auto" w:fill="FFFFFF"/>
          <w:vertAlign w:val="baseline"/>
          <w:lang w:val="en-US"/>
        </w:rPr>
      </w:pPr>
      <w:r>
        <w:rPr>
          <w:rFonts w:hint="eastAsia" w:ascii="黑体" w:hAnsi="宋体" w:eastAsia="黑体" w:cs="黑体"/>
          <w:snapToGrid w:val="0"/>
          <w:color w:val="auto"/>
          <w:kern w:val="2"/>
          <w:sz w:val="32"/>
          <w:szCs w:val="32"/>
          <w:shd w:val="clear" w:color="auto" w:fill="FFFFFF"/>
          <w:vertAlign w:val="baseline"/>
          <w:lang w:val="en-US" w:eastAsia="zh-CN" w:bidi="ar"/>
        </w:rPr>
        <w:t>第六十七条</w:t>
      </w:r>
      <w:r>
        <w:rPr>
          <w:rFonts w:hint="eastAsia" w:ascii="黑体" w:hAnsi="宋体" w:eastAsia="黑体" w:cs="黑体"/>
          <w:bCs/>
          <w:color w:val="auto"/>
          <w:kern w:val="2"/>
          <w:sz w:val="32"/>
          <w:szCs w:val="32"/>
          <w:shd w:val="clear" w:color="auto" w:fill="FFFFFF"/>
          <w:vertAlign w:val="baseline"/>
          <w:lang w:val="en-US" w:eastAsia="zh-CN" w:bidi="ar"/>
        </w:rPr>
        <w:t xml:space="preserve"> 【承担</w:t>
      </w:r>
      <w:r>
        <w:rPr>
          <w:rFonts w:hint="eastAsia" w:ascii="黑体" w:hAnsi="宋体" w:eastAsia="黑体" w:cs="黑体"/>
          <w:bCs/>
          <w:snapToGrid w:val="0"/>
          <w:color w:val="auto"/>
          <w:kern w:val="2"/>
          <w:sz w:val="32"/>
          <w:szCs w:val="32"/>
          <w:shd w:val="clear" w:color="auto" w:fill="FFFFFF"/>
          <w:vertAlign w:val="baseline"/>
          <w:lang w:val="en-US" w:eastAsia="zh-CN" w:bidi="ar"/>
        </w:rPr>
        <w:t>安全评价、认证、检测、检验、培训等职责机构的责任】</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承担安全评价、认证、检测、检验职责的机构出具失实报告的，责令停业整顿，并处</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3</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万元以上</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10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万元以下的罚款；给他人造成损害的，依法承担赔偿责任。</w: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begin"/>
      </w:r>
      <w:r>
        <w:rPr>
          <w:rFonts w:hint="default" w:ascii="Times New Roman" w:hAnsi="Times New Roman" w:eastAsia="方正仿宋_GBK" w:cs="Times New Roman"/>
          <w:color w:val="auto"/>
          <w:kern w:val="2"/>
          <w:sz w:val="28"/>
          <w:szCs w:val="24"/>
          <w:shd w:val="clear" w:color="auto" w:fill="FFFFFF"/>
          <w:vertAlign w:val="baseline"/>
          <w:lang w:val="en-US" w:eastAsia="zh-CN" w:bidi="ar"/>
        </w:rPr>
        <w:instrText xml:space="preserve"> HYPERLINK "javascript:void(0);" </w:instrTex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separate"/>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end"/>
      </w:r>
    </w:p>
    <w:p w14:paraId="1F08ACEA">
      <w:pPr>
        <w:keepNext w:val="0"/>
        <w:keepLines w:val="0"/>
        <w:widowControl/>
        <w:suppressLineNumbers w:val="0"/>
        <w:shd w:val="clear" w:color="auto" w:fill="FFFFFF"/>
        <w:spacing w:before="0" w:beforeAutospacing="0" w:after="0" w:afterAutospacing="0" w:line="360" w:lineRule="auto"/>
        <w:ind w:left="0" w:right="0" w:firstLine="640"/>
        <w:jc w:val="left"/>
        <w:textAlignment w:val="baseline"/>
        <w:rPr>
          <w:rFonts w:eastAsia="仿宋_GB2312"/>
          <w:bCs/>
          <w:snapToGrid w:val="0"/>
          <w:sz w:val="32"/>
          <w:szCs w:val="32"/>
          <w:shd w:val="clear" w:color="auto" w:fill="FFFFFF"/>
          <w:vertAlign w:val="baseline"/>
          <w:lang w:val="en-US"/>
        </w:rPr>
      </w:pPr>
      <w:bookmarkStart w:id="2" w:name="tiao_92_kuan_2"/>
      <w:bookmarkEnd w:id="2"/>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承担安全评价、认证、检测、检验职责的机构租借资质、挂靠、出具虚假报告的，没收违法所得；违法所得在</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10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万元以上的，并处违法所得二倍以上五倍以下的罚款，没有违法所得或者违法所得不足</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10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万元的，单处或者并处</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10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万元以上</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20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万元以下的罚款；对其直接负责的主管人员和其他直接责任人员处</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5</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万元以上</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10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万元以下的罚款；给他人造成损害的，与生产经营单位承担连带赔偿责任；构成犯罪的，依照</w: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begin"/>
      </w:r>
      <w:r>
        <w:rPr>
          <w:rFonts w:hint="default" w:ascii="Times New Roman" w:hAnsi="Times New Roman" w:eastAsia="方正仿宋_GBK" w:cs="Times New Roman"/>
          <w:color w:val="auto"/>
          <w:kern w:val="2"/>
          <w:sz w:val="28"/>
          <w:szCs w:val="24"/>
          <w:shd w:val="clear" w:color="auto" w:fill="FFFFFF"/>
          <w:vertAlign w:val="baseline"/>
          <w:lang w:val="en-US" w:eastAsia="zh-CN" w:bidi="ar"/>
        </w:rPr>
        <w:instrText xml:space="preserve"> HYPERLINK "https://www.pkulaw.com/chl/39c1b78830b970eabdfb.html?way=textSlc" \l "tiao_0" \t "https://www.pkulaw.com/chl/_blank" </w:instrTex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separate"/>
      </w:r>
      <w:r>
        <w:rPr>
          <w:rStyle w:val="5"/>
          <w:rFonts w:hint="eastAsia" w:ascii="Times New Roman" w:eastAsia="仿宋_GB2312" w:cs="仿宋_GB2312"/>
          <w:bCs/>
          <w:color w:val="auto"/>
          <w:sz w:val="32"/>
          <w:szCs w:val="32"/>
          <w:u w:val="none"/>
          <w:shd w:val="clear" w:color="auto" w:fill="FFFFFF"/>
          <w:vertAlign w:val="baseline"/>
          <w:lang w:val="en-US"/>
        </w:rPr>
        <w:t>刑法</w: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end"/>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有关规定追究刑事责任。</w:t>
      </w:r>
    </w:p>
    <w:p w14:paraId="27400AE1">
      <w:pPr>
        <w:keepNext w:val="0"/>
        <w:keepLines w:val="0"/>
        <w:widowControl/>
        <w:suppressLineNumbers w:val="0"/>
        <w:shd w:val="clear" w:color="auto" w:fill="FFFFFF"/>
        <w:spacing w:before="0" w:beforeAutospacing="0" w:after="0" w:afterAutospacing="0" w:line="360" w:lineRule="auto"/>
        <w:ind w:left="0" w:right="0" w:firstLine="640"/>
        <w:jc w:val="left"/>
        <w:textAlignment w:val="baseline"/>
        <w:rPr>
          <w:rFonts w:eastAsia="仿宋_GB2312"/>
          <w:bCs/>
          <w:snapToGrid w:val="0"/>
          <w:sz w:val="32"/>
          <w:szCs w:val="32"/>
          <w:shd w:val="clear" w:color="auto" w:fill="FFFFFF"/>
          <w:vertAlign w:val="baseline"/>
          <w:lang w:val="en-US"/>
        </w:rPr>
      </w:pP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其他为安全生产提供技术、培训和管理等服务的机构、行业协会、社会组织和有关人员违反本条例第五十三条规定的，没收违法所得，并处</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5</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万元以上</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10</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万元以下的罚款；对其直接负责的主管人员和其他直接责任人员处</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2</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万元以上</w:t>
      </w:r>
      <w:r>
        <w:rPr>
          <w:rFonts w:hint="default" w:ascii="Times New Roman" w:hAnsi="Times New Roman" w:eastAsia="仿宋_GB2312" w:cs="Times New Roman"/>
          <w:bCs/>
          <w:snapToGrid w:val="0"/>
          <w:color w:val="auto"/>
          <w:kern w:val="2"/>
          <w:sz w:val="32"/>
          <w:szCs w:val="32"/>
          <w:shd w:val="clear" w:color="auto" w:fill="FFFFFF"/>
          <w:vertAlign w:val="baseline"/>
          <w:lang w:val="en-US" w:eastAsia="zh-CN" w:bidi="ar"/>
        </w:rPr>
        <w:t>5</w:t>
      </w: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万元以下的罚款；给他人造成损害的，与生产经营单位承担连带赔偿责任。</w: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begin"/>
      </w:r>
      <w:r>
        <w:rPr>
          <w:rFonts w:hint="default" w:ascii="Times New Roman" w:hAnsi="Times New Roman" w:eastAsia="方正仿宋_GBK" w:cs="Times New Roman"/>
          <w:color w:val="auto"/>
          <w:kern w:val="2"/>
          <w:sz w:val="28"/>
          <w:szCs w:val="24"/>
          <w:shd w:val="clear" w:color="auto" w:fill="FFFFFF"/>
          <w:vertAlign w:val="baseline"/>
          <w:lang w:val="en-US" w:eastAsia="zh-CN" w:bidi="ar"/>
        </w:rPr>
        <w:instrText xml:space="preserve"> HYPERLINK "javascript:void(0);" </w:instrText>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separate"/>
      </w:r>
      <w:r>
        <w:rPr>
          <w:rFonts w:hint="default" w:ascii="Times New Roman" w:hAnsi="Times New Roman" w:eastAsia="方正仿宋_GBK" w:cs="Times New Roman"/>
          <w:color w:val="auto"/>
          <w:kern w:val="2"/>
          <w:sz w:val="28"/>
          <w:szCs w:val="24"/>
          <w:shd w:val="clear" w:color="auto" w:fill="FFFFFF"/>
          <w:vertAlign w:val="baseline"/>
          <w:lang w:val="en-US" w:eastAsia="zh-CN" w:bidi="ar"/>
        </w:rPr>
        <w:fldChar w:fldCharType="end"/>
      </w:r>
      <w:bookmarkStart w:id="3" w:name="tiao_92_kuan_3"/>
      <w:bookmarkEnd w:id="3"/>
    </w:p>
    <w:p w14:paraId="328C04F2">
      <w:pPr>
        <w:keepNext w:val="0"/>
        <w:keepLines w:val="0"/>
        <w:widowControl/>
        <w:suppressLineNumbers w:val="0"/>
        <w:shd w:val="clear" w:color="auto" w:fill="FFFFFF"/>
        <w:spacing w:before="0" w:beforeAutospacing="0" w:after="0" w:afterAutospacing="0" w:line="360" w:lineRule="auto"/>
        <w:ind w:left="0" w:right="0" w:firstLine="640"/>
        <w:jc w:val="left"/>
        <w:textAlignment w:val="baseline"/>
        <w:rPr>
          <w:rFonts w:eastAsia="仿宋_GB2312"/>
          <w:bCs/>
          <w:snapToGrid w:val="0"/>
          <w:sz w:val="32"/>
          <w:szCs w:val="32"/>
          <w:shd w:val="clear" w:color="auto" w:fill="FFFFFF"/>
          <w:vertAlign w:val="baseline"/>
          <w:lang w:val="en-US"/>
        </w:rPr>
      </w:pPr>
      <w:r>
        <w:rPr>
          <w:rFonts w:hint="eastAsia" w:ascii="Times New Roman" w:hAnsi="Times New Roman" w:eastAsia="仿宋_GB2312" w:cs="仿宋_GB2312"/>
          <w:bCs/>
          <w:snapToGrid w:val="0"/>
          <w:color w:val="auto"/>
          <w:kern w:val="2"/>
          <w:sz w:val="32"/>
          <w:szCs w:val="32"/>
          <w:shd w:val="clear" w:color="auto" w:fill="FFFFFF"/>
          <w:vertAlign w:val="baseline"/>
          <w:lang w:val="en-US" w:eastAsia="zh-CN" w:bidi="ar"/>
        </w:rPr>
        <w:t>对有前款违法行为的机构及其直接责任人员，吊销其相应资质和资格，五年内不得从事安全评价、认证、检测、检验等工作；情节严重的，实行终身行业和职业禁入。</w:t>
      </w:r>
    </w:p>
    <w:p w14:paraId="59202244">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hint="eastAsia" w:ascii="黑体" w:hAnsi="宋体" w:eastAsia="黑体" w:cs="黑体"/>
          <w:snapToGrid w:val="0"/>
          <w:sz w:val="32"/>
          <w:szCs w:val="32"/>
          <w:lang w:val="en-US"/>
        </w:rPr>
      </w:pPr>
      <w:r>
        <w:rPr>
          <w:rFonts w:hint="eastAsia" w:ascii="黑体" w:hAnsi="宋体" w:eastAsia="黑体" w:cs="黑体"/>
          <w:snapToGrid w:val="0"/>
          <w:kern w:val="2"/>
          <w:sz w:val="32"/>
          <w:szCs w:val="32"/>
          <w:lang w:val="en-US" w:eastAsia="zh-CN" w:bidi="ar"/>
        </w:rPr>
        <w:t xml:space="preserve">第六十八条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实施行政处罚的机关</w:t>
      </w:r>
      <w:r>
        <w:rPr>
          <w:rFonts w:hint="eastAsia" w:ascii="Times New Roman" w:hAnsi="Times New Roman" w:eastAsia="仿宋_GB2312" w:cs="仿宋_GB2312"/>
          <w:bCs/>
          <w:snapToGrid w:val="0"/>
          <w:kern w:val="2"/>
          <w:sz w:val="32"/>
          <w:szCs w:val="32"/>
          <w:lang w:val="en-US" w:eastAsia="zh-CN" w:bidi="ar"/>
        </w:rPr>
        <w:t>】本条例规定的行政处罚，由应急管理部门和其他负有安全生产监督管理职责的部门按照职责分工决定。有关法律、法规对行政处罚的决定机关另有规定的，依照其规定执行。</w:t>
      </w:r>
    </w:p>
    <w:p w14:paraId="77B22E5A">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 xml:space="preserve">第六十九条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兜底条款</w:t>
      </w:r>
      <w:r>
        <w:rPr>
          <w:rFonts w:hint="eastAsia" w:ascii="Times New Roman" w:hAnsi="Times New Roman" w:eastAsia="仿宋_GB2312" w:cs="仿宋_GB2312"/>
          <w:bCs/>
          <w:snapToGrid w:val="0"/>
          <w:kern w:val="2"/>
          <w:sz w:val="32"/>
          <w:szCs w:val="32"/>
          <w:lang w:val="en-US" w:eastAsia="zh-CN" w:bidi="ar"/>
        </w:rPr>
        <w:t>】违反本条例规定的行为，有关法律、行政法规已经有处罚规定的，依照其规定执行；构成犯罪的，依法追究刑事责任。</w:t>
      </w:r>
    </w:p>
    <w:p w14:paraId="354B5D7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p>
    <w:p w14:paraId="192C5A27">
      <w:pPr>
        <w:keepNext w:val="0"/>
        <w:keepLines w:val="0"/>
        <w:widowControl w:val="0"/>
        <w:suppressLineNumbers w:val="0"/>
        <w:topLinePunct/>
        <w:adjustRightInd w:val="0"/>
        <w:snapToGrid w:val="0"/>
        <w:spacing w:before="0" w:beforeAutospacing="0" w:after="0" w:afterAutospacing="0" w:line="360" w:lineRule="auto"/>
        <w:ind w:left="0" w:right="0"/>
        <w:jc w:val="center"/>
        <w:outlineLvl w:val="0"/>
        <w:rPr>
          <w:rFonts w:hint="eastAsia" w:ascii="黑体" w:hAnsi="宋体" w:eastAsia="黑体" w:cs="黑体"/>
          <w:sz w:val="32"/>
          <w:szCs w:val="32"/>
          <w:lang w:val="en-US"/>
        </w:rPr>
      </w:pPr>
      <w:r>
        <w:rPr>
          <w:rFonts w:hint="eastAsia" w:ascii="黑体" w:hAnsi="宋体" w:eastAsia="黑体" w:cs="黑体"/>
          <w:snapToGrid w:val="0"/>
          <w:kern w:val="2"/>
          <w:sz w:val="32"/>
          <w:szCs w:val="32"/>
          <w:lang w:val="en-US" w:eastAsia="zh-CN" w:bidi="ar"/>
        </w:rPr>
        <w:t xml:space="preserve">第七章 </w:t>
      </w:r>
      <w:r>
        <w:rPr>
          <w:rFonts w:hint="eastAsia" w:ascii="黑体" w:hAnsi="宋体" w:eastAsia="黑体" w:cs="黑体"/>
          <w:kern w:val="2"/>
          <w:sz w:val="32"/>
          <w:szCs w:val="32"/>
          <w:lang w:val="en-US" w:eastAsia="zh-CN" w:bidi="ar"/>
        </w:rPr>
        <w:t xml:space="preserve"> </w:t>
      </w:r>
      <w:r>
        <w:rPr>
          <w:rFonts w:hint="eastAsia" w:ascii="黑体" w:hAnsi="宋体" w:eastAsia="黑体" w:cs="黑体"/>
          <w:snapToGrid w:val="0"/>
          <w:kern w:val="2"/>
          <w:sz w:val="32"/>
          <w:szCs w:val="32"/>
          <w:lang w:val="en-US" w:eastAsia="zh-CN" w:bidi="ar"/>
        </w:rPr>
        <w:t>附则</w:t>
      </w:r>
    </w:p>
    <w:p w14:paraId="24577FA8">
      <w:pPr>
        <w:keepNext w:val="0"/>
        <w:keepLines w:val="0"/>
        <w:widowControl w:val="0"/>
        <w:suppressLineNumbers w:val="0"/>
        <w:topLinePunct/>
        <w:adjustRightInd w:val="0"/>
        <w:snapToGrid w:val="0"/>
        <w:spacing w:before="0" w:beforeAutospacing="0" w:after="0" w:afterAutospacing="0" w:line="360" w:lineRule="auto"/>
        <w:ind w:left="0" w:right="0"/>
        <w:jc w:val="center"/>
        <w:rPr>
          <w:rFonts w:hint="eastAsia" w:ascii="黑体" w:hAnsi="宋体" w:eastAsia="黑体" w:cs="黑体"/>
          <w:snapToGrid w:val="0"/>
          <w:sz w:val="32"/>
          <w:szCs w:val="32"/>
          <w:lang w:val="en-US"/>
        </w:rPr>
      </w:pPr>
    </w:p>
    <w:p w14:paraId="45692223">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黑体" w:hAnsi="宋体" w:eastAsia="黑体" w:cs="黑体"/>
          <w:snapToGrid w:val="0"/>
          <w:kern w:val="2"/>
          <w:sz w:val="32"/>
          <w:szCs w:val="32"/>
          <w:lang w:val="en-US" w:eastAsia="zh-CN" w:bidi="ar"/>
        </w:rPr>
        <w:t>第七十条 【名词定义】</w:t>
      </w:r>
      <w:r>
        <w:rPr>
          <w:rFonts w:hint="eastAsia" w:ascii="Times New Roman" w:hAnsi="Times New Roman" w:eastAsia="仿宋_GB2312" w:cs="仿宋_GB2312"/>
          <w:bCs/>
          <w:snapToGrid w:val="0"/>
          <w:kern w:val="2"/>
          <w:sz w:val="32"/>
          <w:szCs w:val="32"/>
          <w:lang w:val="en-US" w:eastAsia="zh-CN" w:bidi="ar"/>
        </w:rPr>
        <w:t>本条例所称的“生产经营单位的主要负责人”是指法定代表人、实际控制人以及对本单位生产经营负有最高管理权限的其他人员。</w:t>
      </w:r>
    </w:p>
    <w:p w14:paraId="0D22E1A6">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 w:val="32"/>
          <w:szCs w:val="32"/>
          <w:lang w:val="en-US"/>
        </w:rPr>
      </w:pPr>
      <w:r>
        <w:rPr>
          <w:rFonts w:hint="eastAsia" w:ascii="Times New Roman" w:hAnsi="Times New Roman" w:eastAsia="仿宋_GB2312" w:cs="仿宋_GB2312"/>
          <w:bCs/>
          <w:snapToGrid w:val="0"/>
          <w:kern w:val="2"/>
          <w:sz w:val="32"/>
          <w:szCs w:val="32"/>
          <w:lang w:val="en-US" w:eastAsia="zh-CN" w:bidi="ar"/>
        </w:rPr>
        <w:t>本条例所称的“从业人员”是指生产经营单位从事生产经营活动各项工作的所有人员，包括管理人员、技术人员、各岗位的工人、劳务派遣人员和灵活用工人员。</w:t>
      </w:r>
    </w:p>
    <w:p w14:paraId="2C9114AE">
      <w:pPr>
        <w:keepNext w:val="0"/>
        <w:keepLines w:val="0"/>
        <w:widowControl w:val="0"/>
        <w:suppressLineNumbers w:val="0"/>
        <w:topLinePunct/>
        <w:adjustRightInd w:val="0"/>
        <w:snapToGrid w:val="0"/>
        <w:spacing w:before="0" w:beforeAutospacing="0" w:after="0" w:afterAutospacing="0" w:line="360" w:lineRule="auto"/>
        <w:ind w:left="0" w:right="0" w:firstLine="640" w:firstLineChars="200"/>
        <w:jc w:val="both"/>
        <w:rPr>
          <w:rFonts w:eastAsia="仿宋_GB2312"/>
          <w:bCs/>
          <w:snapToGrid w:val="0"/>
          <w:szCs w:val="32"/>
          <w:lang w:val="en-US"/>
        </w:rPr>
      </w:pPr>
      <w:r>
        <w:rPr>
          <w:rFonts w:hint="eastAsia" w:ascii="黑体" w:hAnsi="宋体" w:eastAsia="黑体" w:cs="黑体"/>
          <w:snapToGrid w:val="0"/>
          <w:kern w:val="2"/>
          <w:sz w:val="32"/>
          <w:szCs w:val="32"/>
          <w:lang w:val="en-US" w:eastAsia="zh-CN" w:bidi="ar"/>
        </w:rPr>
        <w:t>第七十一条</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w:t>
      </w:r>
      <w:r>
        <w:rPr>
          <w:rFonts w:hint="eastAsia" w:ascii="黑体" w:hAnsi="宋体" w:eastAsia="黑体" w:cs="黑体"/>
          <w:bCs/>
          <w:snapToGrid w:val="0"/>
          <w:kern w:val="2"/>
          <w:sz w:val="32"/>
          <w:szCs w:val="32"/>
          <w:lang w:val="en-US" w:eastAsia="zh-CN" w:bidi="ar"/>
        </w:rPr>
        <w:t>生效时间</w:t>
      </w:r>
      <w:r>
        <w:rPr>
          <w:rFonts w:hint="eastAsia" w:ascii="Times New Roman" w:hAnsi="Times New Roman" w:eastAsia="仿宋_GB2312" w:cs="仿宋_GB2312"/>
          <w:bCs/>
          <w:snapToGrid w:val="0"/>
          <w:kern w:val="2"/>
          <w:sz w:val="32"/>
          <w:szCs w:val="32"/>
          <w:lang w:val="en-US" w:eastAsia="zh-CN" w:bidi="ar"/>
        </w:rPr>
        <w:t>】本条例自</w:t>
      </w:r>
      <w:r>
        <w:rPr>
          <w:rFonts w:hint="default" w:ascii="Times New Roman" w:hAnsi="Times New Roman" w:eastAsia="仿宋_GB2312" w:cs="Times New Roman"/>
          <w:bCs/>
          <w:snapToGrid w:val="0"/>
          <w:kern w:val="2"/>
          <w:sz w:val="32"/>
          <w:szCs w:val="32"/>
          <w:lang w:val="en-US" w:eastAsia="zh-CN" w:bidi="ar"/>
        </w:rPr>
        <w:t xml:space="preserve">202 </w:t>
      </w:r>
      <w:r>
        <w:rPr>
          <w:rFonts w:hint="eastAsia" w:ascii="Times New Roman" w:hAnsi="Times New Roman" w:eastAsia="仿宋_GB2312" w:cs="仿宋_GB2312"/>
          <w:bCs/>
          <w:snapToGrid w:val="0"/>
          <w:kern w:val="2"/>
          <w:sz w:val="32"/>
          <w:szCs w:val="32"/>
          <w:lang w:val="en-US" w:eastAsia="zh-CN" w:bidi="ar"/>
        </w:rPr>
        <w:t>年</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月</w:t>
      </w:r>
      <w:r>
        <w:rPr>
          <w:rFonts w:hint="default" w:ascii="Times New Roman" w:hAnsi="Times New Roman" w:eastAsia="仿宋_GB2312" w:cs="Times New Roman"/>
          <w:bCs/>
          <w:snapToGrid w:val="0"/>
          <w:kern w:val="2"/>
          <w:sz w:val="32"/>
          <w:szCs w:val="32"/>
          <w:lang w:val="en-US" w:eastAsia="zh-CN" w:bidi="ar"/>
        </w:rPr>
        <w:t xml:space="preserve"> </w:t>
      </w:r>
      <w:r>
        <w:rPr>
          <w:rFonts w:hint="eastAsia" w:ascii="Times New Roman" w:hAnsi="Times New Roman" w:eastAsia="仿宋_GB2312" w:cs="仿宋_GB2312"/>
          <w:bCs/>
          <w:snapToGrid w:val="0"/>
          <w:kern w:val="2"/>
          <w:sz w:val="32"/>
          <w:szCs w:val="32"/>
          <w:lang w:val="en-US" w:eastAsia="zh-CN" w:bidi="ar"/>
        </w:rPr>
        <w:t>日起施行。</w:t>
      </w:r>
    </w:p>
    <w:p w14:paraId="673AABF4">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F0FD6"/>
    <w:multiLevelType w:val="multilevel"/>
    <w:tmpl w:val="FFBF0FD6"/>
    <w:lvl w:ilvl="0" w:tentative="0">
      <w:start w:val="3"/>
      <w:numFmt w:val="chineseCounting"/>
      <w:suff w:val="space"/>
      <w:lvlText w:val="第%1章"/>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252BB"/>
    <w:rsid w:val="753252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rFonts w:ascii="Calibri" w:hAnsi="Calibri" w:eastAsia="宋体" w:cs="Times New Roman"/>
      <w:szCs w:val="24"/>
    </w:rPr>
  </w:style>
  <w:style w:type="character" w:styleId="5">
    <w:name w:val="Hyperlink"/>
    <w:basedOn w:val="4"/>
    <w:qFormat/>
    <w:uiPriority w:val="0"/>
    <w:rPr>
      <w:rFonts w:ascii="Times New Roman" w:hAnsi="Times New Roman" w:eastAsia="宋体" w:cs="Times New Roman"/>
      <w:color w:val="0000FF"/>
      <w:u w:val="single"/>
    </w:rPr>
  </w:style>
  <w:style w:type="paragraph" w:customStyle="1" w:styleId="6">
    <w:name w:val="正文 New New New New New New New New New New New New New New New New New New New New New New New New New New New New New New New New New New New"/>
    <w:basedOn w:val="1"/>
    <w:uiPriority w:val="0"/>
    <w:pPr>
      <w:keepNext w:val="0"/>
      <w:keepLines w:val="0"/>
      <w:widowControl w:val="0"/>
      <w:suppressLineNumbers w:val="0"/>
      <w:spacing w:before="0" w:beforeAutospacing="0" w:after="0" w:afterAutospacing="0"/>
      <w:ind w:left="0" w:right="0"/>
      <w:jc w:val="both"/>
    </w:pPr>
    <w:rPr>
      <w:rFonts w:hint="default" w:ascii="Calibri" w:hAnsi="Calibri" w:eastAsia="方正仿宋_GBK" w:cs="Times New Roman"/>
      <w:kern w:val="2"/>
      <w:sz w:val="32"/>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39</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2024-12-20T01:53:00Z</dcterms:created>
  <dc:creator>张雯</dc:creator>
  <cp:lastModifiedBy>张雯</cp:lastModifiedBy>
  <dcterms:modified xsi:type="dcterms:W3CDTF">2024-12-20T01:54:20Z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AFF73D8D82954537BB03EB4C2857D0F5_11</vt:lpwstr>
  </property>
</Properties>
</file>