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3" w:lineRule="auto"/>
        <w:rPr>
          <w:rFonts w:ascii="Arial"/>
          <w:sz w:val="21"/>
        </w:rPr>
      </w:pPr>
    </w:p>
    <w:p>
      <w:pPr>
        <w:spacing w:before="107" w:line="224" w:lineRule="auto"/>
        <w:ind w:left="8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20"/>
          <w:sz w:val="33"/>
          <w:szCs w:val="33"/>
        </w:rPr>
        <w:t>附件1</w:t>
      </w:r>
    </w:p>
    <w:p>
      <w:pPr>
        <w:spacing w:before="213" w:line="188" w:lineRule="auto"/>
        <w:ind w:left="42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-7"/>
          <w:sz w:val="33"/>
          <w:szCs w:val="33"/>
        </w:rPr>
        <w:t>全州重大事故隐患专项排查整治2023行动进展</w:t>
      </w:r>
      <w:r>
        <w:rPr>
          <w:rFonts w:ascii="宋体" w:hAnsi="宋体" w:eastAsia="宋体" w:cs="宋体"/>
          <w:b/>
          <w:bCs/>
          <w:spacing w:val="-8"/>
          <w:sz w:val="33"/>
          <w:szCs w:val="33"/>
        </w:rPr>
        <w:t>情况调度表</w:t>
      </w:r>
    </w:p>
    <w:p>
      <w:pPr>
        <w:sectPr>
          <w:headerReference r:id="rId3" w:type="default"/>
          <w:footerReference r:id="rId4" w:type="default"/>
          <w:pgSz w:w="11860" w:h="16670"/>
          <w:pgMar w:top="1416" w:right="1405" w:bottom="1152" w:left="1454" w:header="0" w:footer="824" w:gutter="0"/>
          <w:cols w:equalWidth="0" w:num="1">
            <w:col w:w="9000"/>
          </w:cols>
        </w:sectPr>
      </w:pPr>
    </w:p>
    <w:p>
      <w:pPr>
        <w:spacing w:before="34" w:line="219" w:lineRule="auto"/>
        <w:ind w:left="75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6"/>
          <w:sz w:val="17"/>
          <w:szCs w:val="17"/>
        </w:rPr>
        <w:t>填报单位：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80" w:line="184" w:lineRule="auto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b/>
          <w:bCs/>
          <w:spacing w:val="-1"/>
          <w:sz w:val="17"/>
          <w:szCs w:val="17"/>
        </w:rPr>
        <w:t>时间：2023年月</w:t>
      </w:r>
      <w:r>
        <w:rPr>
          <w:rFonts w:ascii="宋体" w:hAnsi="宋体" w:eastAsia="宋体" w:cs="宋体"/>
          <w:spacing w:val="15"/>
          <w:sz w:val="17"/>
          <w:szCs w:val="17"/>
        </w:rPr>
        <w:t xml:space="preserve">   </w:t>
      </w:r>
      <w:r>
        <w:rPr>
          <w:rFonts w:ascii="宋体" w:hAnsi="宋体" w:eastAsia="宋体" w:cs="宋体"/>
          <w:b/>
          <w:bCs/>
          <w:spacing w:val="-1"/>
          <w:sz w:val="17"/>
          <w:szCs w:val="17"/>
        </w:rPr>
        <w:t>日</w:t>
      </w:r>
    </w:p>
    <w:p>
      <w:pPr>
        <w:sectPr>
          <w:type w:val="continuous"/>
          <w:pgSz w:w="11860" w:h="16670"/>
          <w:pgMar w:top="1416" w:right="1405" w:bottom="1152" w:left="1454" w:header="0" w:footer="824" w:gutter="0"/>
          <w:cols w:equalWidth="0" w:num="2">
            <w:col w:w="6038" w:space="100"/>
            <w:col w:w="2863"/>
          </w:cols>
        </w:sectPr>
      </w:pPr>
    </w:p>
    <w:p>
      <w:pPr>
        <w:spacing w:line="50" w:lineRule="exact"/>
      </w:pPr>
    </w:p>
    <w:tbl>
      <w:tblPr>
        <w:tblStyle w:val="6"/>
        <w:tblW w:w="89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469"/>
        <w:gridCol w:w="2757"/>
        <w:gridCol w:w="769"/>
        <w:gridCol w:w="409"/>
        <w:gridCol w:w="2837"/>
        <w:gridCol w:w="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2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1"/>
                <w:szCs w:val="21"/>
              </w:rPr>
              <w:t>总体</w:t>
            </w:r>
          </w:p>
          <w:p>
            <w:pPr>
              <w:spacing w:line="220" w:lineRule="auto"/>
              <w:ind w:left="2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情况</w:t>
            </w:r>
          </w:p>
        </w:tc>
        <w:tc>
          <w:tcPr>
            <w:tcW w:w="469" w:type="dxa"/>
            <w:vAlign w:val="top"/>
          </w:tcPr>
          <w:p>
            <w:pPr>
              <w:spacing w:before="236" w:line="184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757" w:type="dxa"/>
            <w:vAlign w:val="top"/>
          </w:tcPr>
          <w:p>
            <w:pPr>
              <w:spacing w:before="74" w:line="201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企业自查发现的</w:t>
            </w:r>
          </w:p>
          <w:p>
            <w:pPr>
              <w:spacing w:line="219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>重大事故隐患(个)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37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37" w:type="dxa"/>
            <w:vAlign w:val="top"/>
          </w:tcPr>
          <w:p>
            <w:pPr>
              <w:spacing w:before="94" w:line="206" w:lineRule="auto"/>
              <w:ind w:left="36" w:righ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企业自查发现重大事故隐患中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已完成整改的(个)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33" w:line="183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757" w:type="dxa"/>
            <w:vAlign w:val="top"/>
          </w:tcPr>
          <w:p>
            <w:pPr>
              <w:spacing w:before="69" w:line="211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部门检查发现的</w:t>
            </w:r>
          </w:p>
          <w:p>
            <w:pPr>
              <w:spacing w:line="219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>重大事故隐患(个)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33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837" w:type="dxa"/>
            <w:vAlign w:val="top"/>
          </w:tcPr>
          <w:p>
            <w:pPr>
              <w:spacing w:before="90" w:line="206" w:lineRule="auto"/>
              <w:ind w:left="36" w:right="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部门检查发现重大事故隐患中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已完成整改的(个)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44" w:line="182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757" w:type="dxa"/>
            <w:vAlign w:val="top"/>
          </w:tcPr>
          <w:p>
            <w:pPr>
              <w:spacing w:before="78" w:line="194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政府挂牌督办的</w:t>
            </w:r>
          </w:p>
          <w:p>
            <w:pPr>
              <w:spacing w:line="219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重大事故隐患(个)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43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837" w:type="dxa"/>
            <w:vAlign w:val="top"/>
          </w:tcPr>
          <w:p>
            <w:pPr>
              <w:spacing w:before="100" w:line="206" w:lineRule="auto"/>
              <w:ind w:left="36" w:right="45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挂牌督办重大事故隐思中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已完成整改的(个)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8" w:line="218" w:lineRule="auto"/>
              <w:ind w:left="165" w:right="143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对企业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自查自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改进行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抽查检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查情况</w:t>
            </w:r>
          </w:p>
        </w:tc>
        <w:tc>
          <w:tcPr>
            <w:tcW w:w="469" w:type="dxa"/>
            <w:vAlign w:val="top"/>
          </w:tcPr>
          <w:p>
            <w:pPr>
              <w:spacing w:before="233" w:line="184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757" w:type="dxa"/>
            <w:vAlign w:val="top"/>
          </w:tcPr>
          <w:p>
            <w:pPr>
              <w:spacing w:before="180" w:line="219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部门抽查检查的企业总数(家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34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37" w:type="dxa"/>
            <w:vAlign w:val="top"/>
          </w:tcPr>
          <w:p>
            <w:pPr>
              <w:spacing w:before="89" w:line="202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企业主要负责人未按要求</w:t>
            </w:r>
          </w:p>
          <w:p>
            <w:pPr>
              <w:spacing w:line="218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亲自研究排查整治工作(家)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35" w:line="183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757" w:type="dxa"/>
            <w:vAlign w:val="top"/>
          </w:tcPr>
          <w:p>
            <w:pPr>
              <w:spacing w:before="71" w:line="211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企业主要负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val="en-US" w:eastAsia="zh-CN"/>
              </w:rPr>
              <w:t>责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人</w:t>
            </w:r>
          </w:p>
          <w:p>
            <w:pPr>
              <w:spacing w:line="219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未带队检查(家)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35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837" w:type="dxa"/>
            <w:vAlign w:val="top"/>
          </w:tcPr>
          <w:p>
            <w:pPr>
              <w:spacing w:before="90" w:line="217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企业未制定分管负责人职贵清单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(家)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37" w:line="182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757" w:type="dxa"/>
            <w:vAlign w:val="top"/>
          </w:tcPr>
          <w:p>
            <w:pPr>
              <w:spacing w:before="72" w:line="225" w:lineRule="auto"/>
              <w:ind w:left="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企业未依法建立安全管理机构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和配足安全管理人员(家)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36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837" w:type="dxa"/>
            <w:vAlign w:val="top"/>
          </w:tcPr>
          <w:p>
            <w:pPr>
              <w:spacing w:before="92" w:line="194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电焊等特种作业岗位</w:t>
            </w:r>
          </w:p>
          <w:p>
            <w:pPr>
              <w:spacing w:before="1" w:line="216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人员无证上岗作业(家)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47" w:line="182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2757" w:type="dxa"/>
            <w:vAlign w:val="top"/>
          </w:tcPr>
          <w:p>
            <w:pPr>
              <w:spacing w:before="192" w:line="219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外包外租安全管理混乱(家)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46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837" w:type="dxa"/>
            <w:vAlign w:val="top"/>
          </w:tcPr>
          <w:p>
            <w:pPr>
              <w:spacing w:before="102" w:line="207" w:lineRule="auto"/>
              <w:ind w:left="36" w:right="3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未按规定开展应急演练、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员工不熟悉逃生出口(家)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8" w:line="228" w:lineRule="auto"/>
              <w:ind w:left="2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部门</w:t>
            </w:r>
          </w:p>
          <w:p>
            <w:pPr>
              <w:spacing w:line="193" w:lineRule="auto"/>
              <w:ind w:left="2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精准</w:t>
            </w:r>
          </w:p>
          <w:p>
            <w:pPr>
              <w:spacing w:line="219" w:lineRule="auto"/>
              <w:ind w:left="2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严格</w:t>
            </w:r>
          </w:p>
          <w:p>
            <w:pPr>
              <w:spacing w:before="106" w:line="218" w:lineRule="auto"/>
              <w:ind w:left="265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-1"/>
                <w:sz w:val="11"/>
                <w:szCs w:val="11"/>
              </w:rPr>
              <w:t>JA/A</w:t>
            </w:r>
          </w:p>
          <w:p>
            <w:pPr>
              <w:spacing w:before="15" w:line="220" w:lineRule="auto"/>
              <w:ind w:left="2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情况</w:t>
            </w:r>
          </w:p>
        </w:tc>
        <w:tc>
          <w:tcPr>
            <w:tcW w:w="469" w:type="dxa"/>
            <w:vAlign w:val="top"/>
          </w:tcPr>
          <w:p>
            <w:pPr>
              <w:spacing w:before="206" w:line="184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757" w:type="dxa"/>
            <w:vAlign w:val="top"/>
          </w:tcPr>
          <w:p>
            <w:pPr>
              <w:spacing w:before="153" w:line="219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帮扶指导重点市、县(个次)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07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37" w:type="dxa"/>
            <w:vAlign w:val="top"/>
          </w:tcPr>
          <w:p>
            <w:pPr>
              <w:spacing w:before="153" w:line="219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帮扶指导重点企业(家次)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48" w:line="183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757" w:type="dxa"/>
            <w:vAlign w:val="top"/>
          </w:tcPr>
          <w:p>
            <w:pPr>
              <w:spacing w:before="194" w:line="219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行政处罚(次，万元)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48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837" w:type="dxa"/>
            <w:vAlign w:val="top"/>
          </w:tcPr>
          <w:p>
            <w:pPr>
              <w:spacing w:before="104" w:line="212" w:lineRule="auto"/>
              <w:ind w:left="1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企业和企业主要负责人</w:t>
            </w:r>
          </w:p>
          <w:p>
            <w:pPr>
              <w:spacing w:line="226" w:lineRule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“</w:t>
            </w:r>
            <w:r>
              <w:rPr>
                <w:rFonts w:ascii="宋体" w:hAnsi="宋体" w:eastAsia="宋体" w:cs="宋体"/>
                <w:spacing w:val="-7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一案双罚”(次)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09" w:line="182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757" w:type="dxa"/>
            <w:vAlign w:val="top"/>
          </w:tcPr>
          <w:p>
            <w:pPr>
              <w:spacing w:before="153" w:line="219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移送司法机关(人)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08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837" w:type="dxa"/>
            <w:vAlign w:val="top"/>
          </w:tcPr>
          <w:p>
            <w:pPr>
              <w:spacing w:before="153" w:line="219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责令停产整顿(家)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40" w:line="182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2757" w:type="dxa"/>
            <w:vAlign w:val="top"/>
          </w:tcPr>
          <w:p>
            <w:pPr>
              <w:spacing w:before="94" w:line="194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曝光、约谈、联合惩戒</w:t>
            </w:r>
          </w:p>
          <w:p>
            <w:pPr>
              <w:spacing w:line="220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3"/>
                <w:sz w:val="21"/>
                <w:szCs w:val="21"/>
              </w:rPr>
              <w:t>企业(家)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38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837" w:type="dxa"/>
            <w:vAlign w:val="top"/>
          </w:tcPr>
          <w:p>
            <w:pPr>
              <w:spacing w:before="82" w:line="214" w:lineRule="auto"/>
              <w:ind w:left="36" w:right="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2"/>
                <w:sz w:val="21"/>
                <w:szCs w:val="21"/>
              </w:rPr>
              <w:t>公布典型执法案例(个),其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中危险作业罪案例(个)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49" w:line="183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2757" w:type="dxa"/>
            <w:vAlign w:val="top"/>
          </w:tcPr>
          <w:p>
            <w:pPr>
              <w:spacing w:before="85" w:line="195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责任倒查</w:t>
            </w:r>
          </w:p>
          <w:p>
            <w:pPr>
              <w:spacing w:line="220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0"/>
                <w:sz w:val="21"/>
                <w:szCs w:val="21"/>
              </w:rPr>
              <w:t>追责问责(人)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48" w:line="184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10</w:t>
            </w:r>
          </w:p>
        </w:tc>
        <w:tc>
          <w:tcPr>
            <w:tcW w:w="2837" w:type="dxa"/>
            <w:vAlign w:val="top"/>
          </w:tcPr>
          <w:p>
            <w:pPr>
              <w:spacing w:before="105" w:line="193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约谈通报</w:t>
            </w:r>
          </w:p>
          <w:p>
            <w:pPr>
              <w:spacing w:line="219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有关地区及部门(次)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>
              <w:pict>
                <v:shape id="_x0000_s1026" o:spid="_x0000_s1026" o:spt="202" type="#_x0000_t202" style="position:absolute;left:0pt;margin-left:9.35pt;margin-top:63.7pt;height:22.05pt;width:14.7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217" w:lineRule="auto"/>
                          <w:ind w:left="2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组领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120" w:line="225" w:lineRule="auto"/>
              <w:ind w:left="264"/>
              <w:rPr>
                <w:rFonts w:ascii="宋体" w:hAnsi="宋体" w:eastAsia="宋体" w:cs="宋体"/>
                <w:sz w:val="37"/>
                <w:szCs w:val="37"/>
              </w:rPr>
            </w:pP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常</w:t>
            </w:r>
            <w:r>
              <w:rPr>
                <w:rFonts w:ascii="宋体" w:hAnsi="宋体" w:eastAsia="宋体" w:cs="宋体"/>
                <w:position w:val="-1"/>
                <w:sz w:val="37"/>
                <w:szCs w:val="37"/>
              </w:rPr>
              <w:t>透</w:t>
            </w:r>
          </w:p>
          <w:p>
            <w:pPr>
              <w:spacing w:before="260" w:line="411" w:lineRule="exact"/>
              <w:ind w:left="4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position w:val="15"/>
                <w:sz w:val="21"/>
                <w:szCs w:val="21"/>
              </w:rPr>
              <w:t>等</w:t>
            </w:r>
          </w:p>
          <w:p>
            <w:pPr>
              <w:spacing w:line="220" w:lineRule="auto"/>
              <w:ind w:left="2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情况</w:t>
            </w:r>
          </w:p>
        </w:tc>
        <w:tc>
          <w:tcPr>
            <w:tcW w:w="46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757" w:type="dxa"/>
            <w:vAlign w:val="top"/>
          </w:tcPr>
          <w:p>
            <w:pPr>
              <w:spacing w:before="34" w:line="195" w:lineRule="auto"/>
              <w:ind w:left="32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3"/>
                <w:sz w:val="20"/>
                <w:szCs w:val="20"/>
              </w:rPr>
              <w:t>州、市、县、乡(镇)党委政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府分别组织专题学习安全生产十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五条硬措施、省69项举措和我州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82项举措(次)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37" w:type="dxa"/>
            <w:vAlign w:val="top"/>
          </w:tcPr>
          <w:p>
            <w:pPr>
              <w:spacing w:before="155" w:line="202" w:lineRule="auto"/>
              <w:ind w:left="36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0"/>
                <w:sz w:val="21"/>
                <w:szCs w:val="21"/>
              </w:rPr>
              <w:t>州、市、县、乡(镇)党委政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府主要负责同志分别专题研究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w w:val="98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w w:val="98"/>
                <w:sz w:val="21"/>
                <w:szCs w:val="21"/>
              </w:rPr>
              <w:t>次</w:t>
            </w:r>
            <w:r>
              <w:rPr>
                <w:rFonts w:ascii="宋体" w:hAnsi="宋体" w:eastAsia="宋体" w:cs="宋体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w w:val="98"/>
                <w:sz w:val="21"/>
                <w:szCs w:val="21"/>
              </w:rPr>
              <w:t>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90" w:line="183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757" w:type="dxa"/>
            <w:vAlign w:val="top"/>
          </w:tcPr>
          <w:p>
            <w:pPr>
              <w:spacing w:before="15" w:line="208" w:lineRule="auto"/>
              <w:ind w:left="31" w:hanging="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5"/>
                <w:sz w:val="20"/>
                <w:szCs w:val="20"/>
              </w:rPr>
              <w:t>州、市、县、乡(镇)政府负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责同志</w:t>
            </w:r>
          </w:p>
          <w:p>
            <w:pPr>
              <w:spacing w:line="18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1"/>
                <w:sz w:val="19"/>
                <w:szCs w:val="19"/>
              </w:rPr>
              <w:t>分别现场督导检查(次)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90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837" w:type="dxa"/>
            <w:vAlign w:val="top"/>
          </w:tcPr>
          <w:p>
            <w:pPr>
              <w:spacing w:before="145" w:line="203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州、市、县安委会成员单位</w:t>
            </w:r>
          </w:p>
          <w:p>
            <w:pPr>
              <w:spacing w:line="228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负责同志分别到企业宣讲(次)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42" w:line="182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757" w:type="dxa"/>
            <w:vAlign w:val="top"/>
          </w:tcPr>
          <w:p>
            <w:pPr>
              <w:spacing w:before="84" w:line="213" w:lineRule="auto"/>
              <w:ind w:left="32" w:right="2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6"/>
                <w:sz w:val="21"/>
                <w:szCs w:val="21"/>
              </w:rPr>
              <w:t>举报奖励(万元),其中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匿名举报查实奖励(万元)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41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837" w:type="dxa"/>
            <w:vAlign w:val="top"/>
          </w:tcPr>
          <w:p>
            <w:pPr>
              <w:spacing w:before="86" w:line="212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是否在州级主流媒体</w:t>
            </w:r>
          </w:p>
          <w:p>
            <w:pPr>
              <w:spacing w:line="212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播放安全生产专题栏目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" w:type="dxa"/>
            <w:vAlign w:val="top"/>
          </w:tcPr>
          <w:p>
            <w:pPr>
              <w:spacing w:before="244" w:line="182" w:lineRule="auto"/>
              <w:ind w:left="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2757" w:type="dxa"/>
            <w:vAlign w:val="top"/>
          </w:tcPr>
          <w:p>
            <w:pPr>
              <w:spacing w:before="108" w:line="193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市、县两级配备专秉职</w:t>
            </w:r>
          </w:p>
          <w:p>
            <w:pPr>
              <w:spacing w:line="216" w:lineRule="auto"/>
              <w:ind w:left="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技术检查员数量(人)</w:t>
            </w: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" w:type="dxa"/>
            <w:vAlign w:val="top"/>
          </w:tcPr>
          <w:p>
            <w:pPr>
              <w:spacing w:before="242" w:line="183" w:lineRule="auto"/>
              <w:ind w:left="1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837" w:type="dxa"/>
            <w:vAlign w:val="top"/>
          </w:tcPr>
          <w:p>
            <w:pPr>
              <w:spacing w:before="118" w:line="193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组织开展考核巡查</w:t>
            </w:r>
          </w:p>
          <w:p>
            <w:pPr>
              <w:spacing w:line="207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>督导检查(次)</w:t>
            </w:r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98" w:line="201" w:lineRule="auto"/>
        <w:ind w:left="85"/>
        <w:rPr>
          <w:rFonts w:ascii="楷体" w:hAnsi="楷体" w:eastAsia="楷体" w:cs="楷体"/>
          <w:sz w:val="23"/>
          <w:szCs w:val="23"/>
        </w:rPr>
      </w:pPr>
      <w:r>
        <w:rPr>
          <w:rFonts w:ascii="楷体" w:hAnsi="楷体" w:eastAsia="楷体" w:cs="楷体"/>
          <w:spacing w:val="-18"/>
          <w:sz w:val="23"/>
          <w:szCs w:val="23"/>
        </w:rPr>
        <w:t>审核人：</w:t>
      </w:r>
      <w:r>
        <w:rPr>
          <w:rFonts w:ascii="楷体" w:hAnsi="楷体" w:eastAsia="楷体" w:cs="楷体"/>
          <w:spacing w:val="2"/>
          <w:sz w:val="23"/>
          <w:szCs w:val="23"/>
        </w:rPr>
        <w:t xml:space="preserve">                       </w:t>
      </w:r>
      <w:r>
        <w:rPr>
          <w:rFonts w:ascii="楷体" w:hAnsi="楷体" w:eastAsia="楷体" w:cs="楷体"/>
          <w:spacing w:val="-18"/>
          <w:sz w:val="23"/>
          <w:szCs w:val="23"/>
        </w:rPr>
        <w:t>填报联系人：</w:t>
      </w:r>
      <w:r>
        <w:rPr>
          <w:rFonts w:ascii="楷体" w:hAnsi="楷体" w:eastAsia="楷体" w:cs="楷体"/>
          <w:spacing w:val="2"/>
          <w:sz w:val="23"/>
          <w:szCs w:val="23"/>
        </w:rPr>
        <w:t xml:space="preserve">                   </w:t>
      </w:r>
      <w:r>
        <w:rPr>
          <w:rFonts w:ascii="楷体" w:hAnsi="楷体" w:eastAsia="楷体" w:cs="楷体"/>
          <w:spacing w:val="-18"/>
          <w:sz w:val="23"/>
          <w:szCs w:val="23"/>
        </w:rPr>
        <w:t>联系电话：</w:t>
      </w:r>
    </w:p>
    <w:p>
      <w:pPr>
        <w:spacing w:line="191" w:lineRule="auto"/>
        <w:ind w:left="85" w:right="88"/>
        <w:rPr>
          <w:rFonts w:ascii="楷体" w:hAnsi="楷体" w:eastAsia="楷体" w:cs="楷体"/>
          <w:sz w:val="23"/>
          <w:szCs w:val="23"/>
        </w:rPr>
      </w:pPr>
      <w:r>
        <w:rPr>
          <w:rFonts w:ascii="楷体" w:hAnsi="楷体" w:eastAsia="楷体" w:cs="楷体"/>
          <w:spacing w:val="11"/>
          <w:sz w:val="23"/>
          <w:szCs w:val="23"/>
        </w:rPr>
        <w:t>注：1.各县、市需分别报送本级情况和乡镇情况；州级有关部门工作进展情</w:t>
      </w:r>
      <w:r>
        <w:rPr>
          <w:rFonts w:ascii="楷体" w:hAnsi="楷体" w:eastAsia="楷体" w:cs="楷体"/>
          <w:spacing w:val="10"/>
          <w:sz w:val="23"/>
          <w:szCs w:val="23"/>
        </w:rPr>
        <w:t>况(只需</w:t>
      </w:r>
      <w:r>
        <w:rPr>
          <w:rFonts w:ascii="楷体" w:hAnsi="楷体" w:eastAsia="楷体" w:cs="楷体"/>
          <w:sz w:val="23"/>
          <w:szCs w:val="23"/>
        </w:rPr>
        <w:t xml:space="preserve"> </w:t>
      </w:r>
      <w:r>
        <w:rPr>
          <w:rFonts w:ascii="楷体" w:hAnsi="楷体" w:eastAsia="楷体" w:cs="楷体"/>
          <w:spacing w:val="24"/>
          <w:sz w:val="23"/>
          <w:szCs w:val="23"/>
        </w:rPr>
        <w:t>报送本级工作情况)进行月度调度。调度表自5月份开始报送，每月25日前报5月</w:t>
      </w:r>
    </w:p>
    <w:p>
      <w:pPr>
        <w:spacing w:before="2" w:line="197" w:lineRule="auto"/>
        <w:ind w:left="85" w:right="45"/>
        <w:rPr>
          <w:rFonts w:ascii="楷体" w:hAnsi="楷体" w:eastAsia="楷体" w:cs="楷体"/>
          <w:sz w:val="23"/>
          <w:szCs w:val="23"/>
        </w:rPr>
      </w:pPr>
      <w:r>
        <w:rPr>
          <w:rFonts w:ascii="楷体" w:hAnsi="楷体" w:eastAsia="楷体" w:cs="楷体"/>
          <w:spacing w:val="12"/>
          <w:sz w:val="23"/>
          <w:szCs w:val="23"/>
        </w:rPr>
        <w:t>以来累计情况至州安委会办公室邮箱：</w:t>
      </w:r>
      <w:r>
        <w:rPr>
          <w:rFonts w:ascii="楷体" w:hAnsi="楷体" w:eastAsia="楷体" w:cs="楷体"/>
          <w:spacing w:val="5"/>
          <w:sz w:val="23"/>
          <w:szCs w:val="23"/>
        </w:rPr>
        <w:t xml:space="preserve"> </w:t>
      </w:r>
      <w:r>
        <w:rPr>
          <w:rFonts w:ascii="楷体" w:hAnsi="楷体" w:eastAsia="楷体" w:cs="楷体"/>
          <w:sz w:val="23"/>
          <w:szCs w:val="23"/>
        </w:rPr>
        <w:t>njzawb</w:t>
      </w:r>
      <w:r>
        <w:rPr>
          <w:rFonts w:ascii="楷体" w:hAnsi="楷体" w:eastAsia="楷体" w:cs="楷体"/>
          <w:spacing w:val="12"/>
          <w:sz w:val="23"/>
          <w:szCs w:val="23"/>
        </w:rPr>
        <w:t>@126</w:t>
      </w:r>
      <w:r>
        <w:rPr>
          <w:rFonts w:ascii="楷体" w:hAnsi="楷体" w:eastAsia="楷体" w:cs="楷体"/>
          <w:spacing w:val="11"/>
          <w:sz w:val="23"/>
          <w:szCs w:val="23"/>
        </w:rPr>
        <w:t>.</w:t>
      </w:r>
      <w:r>
        <w:rPr>
          <w:rFonts w:ascii="楷体" w:hAnsi="楷体" w:eastAsia="楷体" w:cs="楷体"/>
          <w:sz w:val="23"/>
          <w:szCs w:val="23"/>
        </w:rPr>
        <w:t>com</w:t>
      </w:r>
      <w:r>
        <w:rPr>
          <w:rFonts w:ascii="楷体" w:hAnsi="楷体" w:eastAsia="楷体" w:cs="楷体"/>
          <w:spacing w:val="11"/>
          <w:sz w:val="23"/>
          <w:szCs w:val="23"/>
        </w:rPr>
        <w:t>。</w:t>
      </w:r>
      <w:r>
        <w:rPr>
          <w:rFonts w:ascii="楷体" w:hAnsi="楷体" w:eastAsia="楷体" w:cs="楷体"/>
          <w:spacing w:val="105"/>
          <w:sz w:val="23"/>
          <w:szCs w:val="23"/>
        </w:rPr>
        <w:t xml:space="preserve"> </w:t>
      </w:r>
      <w:bookmarkStart w:id="0" w:name="_GoBack"/>
      <w:bookmarkEnd w:id="0"/>
      <w:r>
        <w:rPr>
          <w:rFonts w:ascii="楷体" w:hAnsi="楷体" w:eastAsia="楷体" w:cs="楷体"/>
          <w:spacing w:val="5"/>
          <w:sz w:val="23"/>
          <w:szCs w:val="23"/>
        </w:rPr>
        <w:t>2.调度表内容应围绕专项排查整治工作并对照方案具体要求如实填报。</w:t>
      </w:r>
    </w:p>
    <w:p>
      <w:pPr>
        <w:sectPr>
          <w:type w:val="continuous"/>
          <w:pgSz w:w="11860" w:h="16670"/>
          <w:pgMar w:top="1416" w:right="1405" w:bottom="1152" w:left="1454" w:header="0" w:footer="824" w:gutter="0"/>
          <w:cols w:equalWidth="0" w:num="1">
            <w:col w:w="9000"/>
          </w:cols>
        </w:sectPr>
      </w:pPr>
    </w:p>
    <w:p/>
    <w:p/>
    <w:p>
      <w:pPr>
        <w:spacing w:before="107" w:line="183" w:lineRule="auto"/>
        <w:rPr>
          <w:rFonts w:ascii="宋体" w:hAnsi="宋体" w:eastAsia="宋体" w:cs="宋体"/>
          <w:sz w:val="33"/>
          <w:szCs w:val="33"/>
        </w:rPr>
      </w:pPr>
    </w:p>
    <w:sectPr>
      <w:footerReference r:id="rId5" w:type="default"/>
      <w:pgSz w:w="11870" w:h="16730"/>
      <w:pgMar w:top="1422" w:right="1399" w:bottom="400" w:left="13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65"/>
      <w:jc w:val="right"/>
      <w:rPr>
        <w:rFonts w:ascii="宋体" w:hAnsi="宋体" w:eastAsia="宋体" w:cs="宋体"/>
        <w:sz w:val="33"/>
        <w:szCs w:val="33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20DD7C14"/>
    <w:rsid w:val="3A844126"/>
    <w:rsid w:val="58CE7B8B"/>
    <w:rsid w:val="69124C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11</TotalTime>
  <ScaleCrop>false</ScaleCrop>
  <LinksUpToDate>false</LinksUpToDate>
  <Application>WPS Office_11.8.6.9023_F1E327BC-269C-435d-A152-05C5408002CA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2023-05-31T11:28:00Z</dcterms:created>
  <dc:creator>Kingsoft-PDF</dc:creator>
  <cp:lastModifiedBy>张雯</cp:lastModifiedBy>
  <dcterms:modified xsi:type="dcterms:W3CDTF">2023-06-26T03:31:55Z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2023-05-31T11:28:29Z</vt:filetime>
  </property>
  <property fmtid="{D5CDD505-2E9C-101B-9397-08002B2CF9AE}" pid="4" name="UsrData">
    <vt:lpwstr>6476becf2d7008001fafc956wl</vt:lpwstr>
  </property>
  <property fmtid="{D5CDD505-2E9C-101B-9397-08002B2CF9AE}" pid="5" name="KSOProductBuildVer">
    <vt:lpwstr>2052-11.8.6.9023</vt:lpwstr>
  </property>
</Properties>
</file>