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both"/>
        <w:rPr>
          <w:rFonts w:hint="eastAsia" w:ascii="仿宋_GB2312" w:hAnsi="仿宋_GB2312" w:eastAsia="仿宋_GB2312" w:cs="仿宋_GB2312"/>
          <w:sz w:val="44"/>
          <w:szCs w:val="44"/>
          <w:lang w:eastAsia="zh-CN"/>
        </w:rPr>
      </w:pPr>
      <w:r>
        <w:rPr>
          <w:rFonts w:hint="eastAsia" w:ascii="仿宋_GB2312" w:hAnsi="仿宋_GB2312" w:eastAsia="仿宋_GB2312" w:cs="仿宋_GB2312"/>
          <w:sz w:val="44"/>
          <w:szCs w:val="44"/>
          <w:lang w:eastAsia="zh-CN"/>
        </w:rPr>
        <w:t>附件：</w:t>
      </w:r>
    </w:p>
    <w:p>
      <w:pPr>
        <w:snapToGrid w:val="0"/>
        <w:jc w:val="center"/>
        <w:rPr>
          <w:rFonts w:hint="eastAsia" w:ascii="方正小标宋简体" w:hAnsi="方正小标宋简体" w:eastAsia="方正小标宋简体" w:cs="方正小标宋简体"/>
          <w:sz w:val="44"/>
          <w:szCs w:val="44"/>
        </w:rPr>
      </w:pPr>
      <w:bookmarkStart w:id="0" w:name="_GoBack"/>
      <w:bookmarkEnd w:id="0"/>
    </w:p>
    <w:p>
      <w:pPr>
        <w:snapToGrid w:val="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云南省工贸企业落实安全生产主体责任重点事项实施指南</w:t>
      </w:r>
      <w:r>
        <w:rPr>
          <w:rFonts w:ascii="方正小标宋简体" w:hAnsi="方正小标宋简体" w:eastAsia="方正小标宋简体" w:cs="方正小标宋简体"/>
          <w:sz w:val="44"/>
          <w:szCs w:val="44"/>
        </w:rPr>
        <w:br w:type="textWrapping"/>
      </w:r>
    </w:p>
    <w:tbl>
      <w:tblPr>
        <w:tblStyle w:val="8"/>
        <w:tblW w:w="13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812"/>
        <w:gridCol w:w="1276"/>
        <w:gridCol w:w="4536"/>
        <w:gridCol w:w="71"/>
        <w:gridCol w:w="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7" w:type="dxa"/>
          <w:tblHeader/>
        </w:trPr>
        <w:tc>
          <w:tcPr>
            <w:tcW w:w="1696" w:type="dxa"/>
            <w:shd w:val="clear" w:color="auto" w:fill="auto"/>
            <w:vAlign w:val="center"/>
          </w:tcPr>
          <w:p>
            <w:pPr>
              <w:jc w:val="center"/>
              <w:rPr>
                <w:rFonts w:ascii="黑体" w:hAnsi="黑体" w:eastAsia="黑体" w:cs="黑体"/>
                <w:color w:val="auto"/>
                <w:kern w:val="0"/>
                <w:sz w:val="24"/>
                <w:szCs w:val="24"/>
              </w:rPr>
            </w:pPr>
            <w:r>
              <w:rPr>
                <w:rFonts w:hint="eastAsia" w:ascii="黑体" w:hAnsi="黑体" w:eastAsia="黑体" w:cs="黑体"/>
                <w:color w:val="auto"/>
                <w:kern w:val="0"/>
                <w:sz w:val="24"/>
                <w:szCs w:val="24"/>
              </w:rPr>
              <w:t>主体责任重点事项</w:t>
            </w:r>
          </w:p>
        </w:tc>
        <w:tc>
          <w:tcPr>
            <w:tcW w:w="5812" w:type="dxa"/>
            <w:shd w:val="clear" w:color="auto" w:fill="auto"/>
            <w:vAlign w:val="center"/>
          </w:tcPr>
          <w:p>
            <w:pPr>
              <w:jc w:val="center"/>
              <w:rPr>
                <w:rFonts w:ascii="黑体" w:hAnsi="黑体" w:eastAsia="黑体" w:cs="黑体"/>
                <w:color w:val="auto"/>
                <w:kern w:val="0"/>
                <w:sz w:val="24"/>
                <w:szCs w:val="24"/>
              </w:rPr>
            </w:pPr>
            <w:r>
              <w:rPr>
                <w:rFonts w:hint="eastAsia" w:ascii="黑体" w:hAnsi="黑体" w:eastAsia="黑体" w:cs="黑体"/>
                <w:color w:val="auto"/>
                <w:kern w:val="0"/>
                <w:sz w:val="24"/>
                <w:szCs w:val="24"/>
              </w:rPr>
              <w:t>重点内容、基本要求及考核标准</w:t>
            </w:r>
          </w:p>
        </w:tc>
        <w:tc>
          <w:tcPr>
            <w:tcW w:w="1276" w:type="dxa"/>
            <w:shd w:val="clear" w:color="auto" w:fill="auto"/>
            <w:vAlign w:val="center"/>
          </w:tcPr>
          <w:p>
            <w:pPr>
              <w:jc w:val="center"/>
              <w:rPr>
                <w:rFonts w:ascii="黑体" w:hAnsi="黑体" w:eastAsia="黑体" w:cs="黑体"/>
                <w:color w:val="auto"/>
                <w:kern w:val="0"/>
                <w:sz w:val="24"/>
                <w:szCs w:val="24"/>
              </w:rPr>
            </w:pPr>
            <w:r>
              <w:rPr>
                <w:rFonts w:hint="eastAsia" w:ascii="黑体" w:hAnsi="黑体" w:eastAsia="黑体" w:cs="黑体"/>
                <w:color w:val="auto"/>
                <w:kern w:val="0"/>
                <w:sz w:val="24"/>
                <w:szCs w:val="24"/>
              </w:rPr>
              <w:t>法律依据</w:t>
            </w:r>
          </w:p>
        </w:tc>
        <w:tc>
          <w:tcPr>
            <w:tcW w:w="4607" w:type="dxa"/>
            <w:gridSpan w:val="2"/>
            <w:shd w:val="clear" w:color="auto" w:fill="auto"/>
            <w:vAlign w:val="center"/>
          </w:tcPr>
          <w:p>
            <w:pPr>
              <w:jc w:val="center"/>
              <w:rPr>
                <w:rFonts w:ascii="黑体" w:hAnsi="黑体" w:eastAsia="黑体" w:cs="黑体"/>
                <w:color w:val="auto"/>
                <w:kern w:val="0"/>
                <w:sz w:val="24"/>
                <w:szCs w:val="24"/>
              </w:rPr>
            </w:pPr>
            <w:r>
              <w:rPr>
                <w:rFonts w:hint="eastAsia" w:ascii="黑体" w:hAnsi="黑体" w:eastAsia="黑体" w:cs="黑体"/>
                <w:color w:val="auto"/>
                <w:kern w:val="0"/>
                <w:sz w:val="24"/>
                <w:szCs w:val="24"/>
              </w:rPr>
              <w:t>行政执法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18" w:type="dxa"/>
            <w:gridSpan w:val="6"/>
            <w:shd w:val="clear" w:color="auto" w:fill="auto"/>
            <w:vAlign w:val="center"/>
          </w:tcPr>
          <w:p>
            <w:pPr>
              <w:ind w:firstLine="482" w:firstLineChars="200"/>
              <w:rPr>
                <w:rFonts w:ascii="楷体" w:hAnsi="楷体" w:eastAsia="楷体" w:cs="黑体"/>
                <w:b/>
                <w:bCs/>
                <w:color w:val="auto"/>
                <w:kern w:val="0"/>
                <w:sz w:val="24"/>
                <w:szCs w:val="24"/>
              </w:rPr>
            </w:pPr>
            <w:r>
              <w:rPr>
                <w:rFonts w:hint="eastAsia" w:ascii="楷体" w:hAnsi="楷体" w:eastAsia="楷体" w:cs="黑体"/>
                <w:b/>
                <w:bCs/>
                <w:color w:val="auto"/>
                <w:kern w:val="0"/>
                <w:sz w:val="24"/>
                <w:szCs w:val="24"/>
              </w:rPr>
              <w:t>一、主要负责人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7"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生产经营单位的主要负责人是本单位安全生产第一责任人，对本单位的安全生产工作全面负责。</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生产经营单位的主要负责人对本单位安全生产工作负有下列职责：</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（1）建立健全并落实本单位全员安全生产责任制，加强安全生产标准化建设；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（2）组织制定</w:t>
            </w:r>
            <w:r>
              <w:rPr>
                <w:rFonts w:hint="eastAsia" w:ascii="仿宋" w:hAnsi="仿宋" w:eastAsia="仿宋" w:cs="Times New Roman"/>
                <w:color w:val="auto"/>
                <w:kern w:val="0"/>
                <w:sz w:val="24"/>
                <w:szCs w:val="24"/>
              </w:rPr>
              <w:t>并实施</w:t>
            </w:r>
            <w:r>
              <w:rPr>
                <w:rFonts w:ascii="仿宋" w:hAnsi="仿宋" w:eastAsia="仿宋" w:cs="Times New Roman"/>
                <w:color w:val="auto"/>
                <w:kern w:val="0"/>
                <w:sz w:val="24"/>
                <w:szCs w:val="24"/>
              </w:rPr>
              <w:t>本单位安全生产规章制度和操作规程；</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（3）组织制定并实施本单位安全生产教育和培训计划；</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（4）保证本单位安全生产投入的有效实施；</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（5）组织建立并落实安全风险分级管控和隐患排查治理双重预防工作机制，督促、检查本单位的安全生产工作，及时消除生产安全事故隐患；</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（6）组织制定并实施本单位的生产安全事故应急救援预案；</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（7）及时、如实报告生产安全事故。</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生产经营单位的主要负责人必须具备与本单位所从事的生产经营活动相应的安全生产知识和管理能力。</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生产经营单位发生生产安全事故时，单位的主要负责人应当立即组织抢救，并不得在事故调查处理期间擅离职守。</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作为单位的主要领导者，对单位的生产经营活动全面负责，同时对本单位的安全生产工作全面负责，是本单位安全生产第一责任人，须按照“管生产经营必须管安全、谁主管谁负责”的原则，知悉自身在安全生产方面的权利和义务，并以具体的工作为载体，履行法定安全生产职责，且有源可溯、有据可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主要负责人须定期主持召开安全生产委员会会议或安全生产领导小组会议（每个季度至少一次），安全生产委员会会议或安全生产领导小组会议应对上一次会议工作任务清单完成情况进行落实并制定下一阶段工作任务清单；主要负责人须定期听取安全生产工作汇报，研究和解决安全生产问题。</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亲自组织建立健全本单位全员安全生产责任制，全员安全生产责任制须覆盖所有岗位，明确责任内容、责任范围和考核标准；须亲自带头自觉执行责任制的规定；经常或定期检查全员安全生产责任制的执行情况，奖优罚劣；须组织全员安全生产责任制的培训，定期组织对全员安全生产责任制的考核（每年至少一次）；须注重将相关制度落到实处。</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组织开展并全程参与安全生产标准化建设，设置安全生产标准化建设归口部门和配备相应的资源，每年至少进行一次自评，将自评结果进行公示，须组织对自评中发现的问题及时进行整改，做到持续改进。</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组织制定安全生产管理和技术方面的规章制度以及对工艺、操作、安装、检测、安全、管理等具体技术要求和实施程序的安全操作规程，每年至少组织一次评审和修订；有关安全管理和技术方面的规章制度和安全操作规程须满足相关法律法规和标准规范的要求，须组织对员工进行有关安全管理和技术方面的规章制度和安全操作规程的培训和考核。</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确保安全生产教育和培训的经费保障，须组织有关人事培训、财务劳资、安全管理、业务主管等部门认真制定本单位的安全生产教育和培训年度计划，并保证计划的落实；须组织对安全生产教育和培训效果进行评估，重点应当抓好新员工、调换工种的员工和高风险岗位员工的安全生产教育和培训工作。</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生产经营单位的主要负责人须依法保证本单位必要的安全生产投入，并保证真正用于本单位的安全生产工作。每年底组织制定下一年度安全生产费用使用计划并实施，按规定提取和使用安全生产费用。</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组织建立并落实安全风险分级管控和隐患排查治理双重预防工作机制，须组织开展安全风险辨识和评估，制定并落实各级风险源点的管控措施，明确安全风险源点分级管控的责任单位、责任人，建立本单位安全风险源点管控责任清单，根据各风险源点固有风险评价结果绘制四色安全风险空间分布图；生产经营单位主要负责人对本单位事故隐患排查治理工作全面负责，须组织制定并落实隐患排查治理制度，保证事故隐患排查治理所需的资金，建立事故隐患报告和举报奖励制度，鼓励、发动职工发现和排除事故隐患，定期听取安全检查工作汇报，须经常性地对本单位的安全生产工作进行督促、检查，须督促相关责任单位、部门及时解决发现的问题和生产安全事故隐患；须督促有关责任单位和部门如实记录事故隐患排查治理情况并以适当方式予以公示。生产经营单位的主要负责人每个季度至少参加一次本单位安全生产综合检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组织制定和实施并适时修订完善本单位生产安全事故应急救援预案，生产安全事故应急救援预案须经过评审、备案和发布实施，须定期组织和参与应急演练并对应急演练效果进行评估；一旦发生事故须亲自指挥、调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发生生产安全事故，主要负责人须立即组织救援，在事故发生1小时内向负有安全生产监督管理职责的部门进行报告，不得瞒报、谎报和迟报；严禁破坏事故现场、毁灭有关证据；在事故救援和事故调查期间，不得擅离职守。</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至少须熟悉和了解并能认真贯彻国家有关安全生产的法律、法规、规章以及方针政策，以及与本单位有关的安全标准；基本掌握安全分析、安全决策及事故预测和防护知识，具有审查安全建设规划、计划、大中修施工方案的安全决策知识；具有一定文化程度，受过一定的安全技术培训、具有一定的从事本行业工作的经验，基本熟悉和掌握对本单位所从事的生产经营活动必需的安全知识；具有一定组织管理能力，较好地组织和领导本单位的安全生产工作；金属冶炼单位的主要负责人须自任职起6个月内依法接受安全生产知识和管理能力考核，并取得考核合格证，初次安全培训时间不得少于48学时，每年再培训时间不得少于16学时；除金属冶炼以外的其他工贸行业单位的主要负责人也须依法接受安全培训，具备与所从事的生产经营活动相适应的安全生产知识和管理能力，初次安全培训时间不得少于32学时，每年再培训时间不得少于12学时。</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《中华人民共和国安全生产法》第五条</w:t>
            </w:r>
            <w:r>
              <w:rPr>
                <w:rFonts w:hint="eastAsia" w:ascii="仿宋" w:hAnsi="仿宋" w:eastAsia="仿宋" w:cs="Times New Roman"/>
                <w:color w:val="auto"/>
                <w:kern w:val="0"/>
                <w:sz w:val="24"/>
                <w:szCs w:val="24"/>
              </w:rPr>
              <w:t>、</w:t>
            </w:r>
            <w:r>
              <w:rPr>
                <w:rFonts w:ascii="仿宋" w:hAnsi="仿宋" w:eastAsia="仿宋" w:cs="Times New Roman"/>
                <w:color w:val="auto"/>
                <w:kern w:val="0"/>
                <w:sz w:val="24"/>
                <w:szCs w:val="24"/>
              </w:rPr>
              <w:t>第二十一条、第二十七条、第五十条、第八十</w:t>
            </w:r>
            <w:r>
              <w:rPr>
                <w:rFonts w:hint="eastAsia" w:ascii="仿宋" w:hAnsi="仿宋" w:eastAsia="仿宋" w:cs="Times New Roman"/>
                <w:color w:val="auto"/>
                <w:kern w:val="0"/>
                <w:sz w:val="24"/>
                <w:szCs w:val="24"/>
              </w:rPr>
              <w:t>三</w:t>
            </w:r>
            <w:r>
              <w:rPr>
                <w:rFonts w:ascii="仿宋" w:hAnsi="仿宋" w:eastAsia="仿宋" w:cs="Times New Roman"/>
                <w:color w:val="auto"/>
                <w:kern w:val="0"/>
                <w:sz w:val="24"/>
                <w:szCs w:val="24"/>
              </w:rPr>
              <w:t>条</w:t>
            </w:r>
          </w:p>
        </w:tc>
        <w:tc>
          <w:tcPr>
            <w:tcW w:w="4607" w:type="dxa"/>
            <w:gridSpan w:val="2"/>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生产经营单位的主要负责人有前款违法行为，导致发生生产安全事故的，给予撤职处分；构成犯罪的，依照刑法有关规定追究刑事责任。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《中华人民共和国安全生产法》第九十五条  生产经营单位的主要负责人未履行本法规定的安全生产管理职责，导致发生生产安全事故的，由</w:t>
            </w:r>
            <w:r>
              <w:rPr>
                <w:rFonts w:hint="eastAsia" w:ascii="仿宋" w:hAnsi="仿宋" w:eastAsia="仿宋" w:cs="Times New Roman"/>
                <w:color w:val="auto"/>
                <w:kern w:val="0"/>
                <w:sz w:val="24"/>
                <w:szCs w:val="24"/>
              </w:rPr>
              <w:t>应急管理部门</w:t>
            </w:r>
            <w:r>
              <w:rPr>
                <w:rFonts w:ascii="仿宋" w:hAnsi="仿宋" w:eastAsia="仿宋" w:cs="Times New Roman"/>
                <w:color w:val="auto"/>
                <w:kern w:val="0"/>
                <w:sz w:val="24"/>
                <w:szCs w:val="24"/>
              </w:rPr>
              <w:t>依照下列规定处以罚款：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（一）发生一般事故的，处上一年年收入百分之四十的罚款；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（二）发生较大事故的，处上一年年收入百分之六十的罚款；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（三）发生重大事故的，处上一年年收入百分之八十的罚款；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（四）发生特别重大事故的，处上一年年收入百分之一百的罚款。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（一）生产、经营、运输、储存、使用危险物品或者处置废弃危险物品，未建立专门安全管理制度、未采取可靠的安全措施的；</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（二）对重大危险源未登记建档，未进行定期检测、评估、监控，未制定应急预案，或者未告知应急措施的；</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（三）进行爆破、吊装、动火、临时用电以及国务院应急管理部门会同国务院有关部门规定的其他危险作业，未安排专门人员进行现场安全管理的；</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（四）未建立安全风险分级管控制度或者未按照安全风险分级采取相应管控措施的；</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（五）未建立事故隐患排查治理制度，或者重大事故隐患排查治理情况未按照规定报告的。</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生产经营单位的主要负责人对生产安全事故隐瞒不报、谎报或者迟报的，依照前款规定处罚。</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（二）危险物品的生产、经营、储存、装卸单位以及矿山、金属冶炼、建筑施工、运输单位的主要负责人和安全生产管理人员未按照规定经考核合格的；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18" w:type="dxa"/>
            <w:gridSpan w:val="6"/>
            <w:shd w:val="clear" w:color="auto" w:fill="auto"/>
            <w:vAlign w:val="center"/>
          </w:tcPr>
          <w:p>
            <w:pPr>
              <w:ind w:firstLine="482" w:firstLineChars="200"/>
              <w:rPr>
                <w:rFonts w:ascii="楷体" w:hAnsi="楷体" w:eastAsia="楷体" w:cs="黑体"/>
                <w:b/>
                <w:bCs/>
                <w:color w:val="auto"/>
                <w:kern w:val="0"/>
                <w:sz w:val="24"/>
                <w:szCs w:val="24"/>
              </w:rPr>
            </w:pPr>
            <w:r>
              <w:rPr>
                <w:rFonts w:hint="eastAsia" w:ascii="楷体" w:hAnsi="楷体" w:eastAsia="楷体" w:cs="黑体"/>
                <w:b/>
                <w:bCs/>
                <w:color w:val="auto"/>
                <w:kern w:val="0"/>
                <w:sz w:val="24"/>
                <w:szCs w:val="24"/>
              </w:rPr>
              <w:t>二、其他负责人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7"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其他负责人对职责范围内的安全生产工作负责。</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生产经营单位应根据其他负责人的工作或业务范围以及主要负责人的要求和授权制定其他负责人的安全生产职责，明确责任内容、责任范围和考核标准。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其他负责人应依法按照“管行业必须管安全、管业务必须管安全、管生产经营必须管安全”和“谁主管谁负责”的要求以及本单位的职责分工和主要负责人的安排或授权，知悉自身在安全生产方面的权利和义务，并以具体的工作为载体，履行自己业务或工作范围内的安全生产职责，且有源可溯、有据可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其他负责人至少须熟悉并能认真贯彻国家有关安全生产的法律、法规、规章以及方针政策，以及与本单位有关的安全生产规章制度、操作规程和有关的安全标准；掌握安全分析、安全决策及事故预测和防护知识，具有审查安全建设规划、计划、大中修施工方案的安全决策知识；具有一定文化程度，受过一定的安全技术培训，具有从事本行业工作的经验，熟悉和掌握对本单位所从事的生产经营活动必需的安全知识，并能够熟练地在安全生产管理工作中运用；具有一定组织管理能力，较好地组织和领导相应的安全生产工作，具有较好的现场安全生产管理能力；金属冶炼单位的其他负责人须自任职起6个月内依法接受安全生产知识和管理能力考核，并取得考核合格证，初次安全培训时间不得少于48学时，每年再培训时间不得少于16学时；除金属冶炼以外的其他工贸行业单位的其他负责人也须依法接受安全培训，具备与所从事的生产经营活动相适应的安全生产知识和管理能力，初次安全培训时间不得少于32学时，每年再培训时间不得少于12学时。</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生产经营单位的其他负责人应亲自带头、自觉执行全员安全生产责任制的规定，经常或定期检查全员安全生产责任制的执行情况，奖优罚劣。</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生产经营单位须定期（每年至少一次）对其他负责人安全生产责任制履行情况进行考核并如实记录。</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分管安全生产的负责人，每月应至少组织一次安全生产例会，对当月安全生产情况进行总结，对下月安全生产工作进行部署。</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分管安全生产的负责人每月至少参加一次综合安全检查。</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《中华人民共和国安全生产法》第五条</w:t>
            </w:r>
            <w:r>
              <w:rPr>
                <w:rFonts w:hint="eastAsia" w:ascii="仿宋" w:hAnsi="仿宋" w:eastAsia="仿宋" w:cs="Times New Roman"/>
                <w:color w:val="auto"/>
                <w:kern w:val="0"/>
                <w:sz w:val="24"/>
                <w:szCs w:val="24"/>
              </w:rPr>
              <w:t>、第二十五条、</w:t>
            </w:r>
            <w:r>
              <w:rPr>
                <w:rFonts w:ascii="仿宋" w:hAnsi="仿宋" w:eastAsia="仿宋" w:cs="Times New Roman"/>
                <w:color w:val="auto"/>
                <w:kern w:val="0"/>
                <w:sz w:val="24"/>
                <w:szCs w:val="24"/>
              </w:rPr>
              <w:t>第八十</w:t>
            </w:r>
            <w:r>
              <w:rPr>
                <w:rFonts w:hint="eastAsia" w:ascii="仿宋" w:hAnsi="仿宋" w:eastAsia="仿宋" w:cs="Times New Roman"/>
                <w:color w:val="auto"/>
                <w:kern w:val="0"/>
                <w:sz w:val="24"/>
                <w:szCs w:val="24"/>
              </w:rPr>
              <w:t>三</w:t>
            </w:r>
            <w:r>
              <w:rPr>
                <w:rFonts w:ascii="仿宋" w:hAnsi="仿宋" w:eastAsia="仿宋" w:cs="Times New Roman"/>
                <w:color w:val="auto"/>
                <w:kern w:val="0"/>
                <w:sz w:val="24"/>
                <w:szCs w:val="24"/>
              </w:rPr>
              <w:t>条</w:t>
            </w:r>
          </w:p>
        </w:tc>
        <w:tc>
          <w:tcPr>
            <w:tcW w:w="4607" w:type="dxa"/>
            <w:gridSpan w:val="2"/>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《中华人民共和国安全生产法》第九十六条</w:t>
            </w:r>
            <w:r>
              <w:rPr>
                <w:rFonts w:hint="eastAsia" w:ascii="仿宋" w:hAnsi="仿宋" w:eastAsia="仿宋" w:cs="Times New Roman"/>
                <w:color w:val="auto"/>
                <w:kern w:val="0"/>
                <w:sz w:val="24"/>
                <w:szCs w:val="24"/>
              </w:rPr>
              <w:t xml:space="preserve"> </w:t>
            </w:r>
            <w:r>
              <w:rPr>
                <w:rFonts w:ascii="仿宋" w:hAnsi="仿宋" w:eastAsia="仿宋" w:cs="Times New Roman"/>
                <w:color w:val="auto"/>
                <w:kern w:val="0"/>
                <w:sz w:val="24"/>
                <w:szCs w:val="24"/>
              </w:rPr>
              <w:t xml:space="preserve"> 生产经营单位的其他负责人和安全生产管理人员未履行本法规定的安全生产管理职责的，责令限期改正，处一万元以上三万元以下罚款；导致发生生产安全事故的，暂停或者</w:t>
            </w:r>
            <w:r>
              <w:rPr>
                <w:rFonts w:hint="eastAsia" w:ascii="仿宋" w:hAnsi="仿宋" w:eastAsia="仿宋" w:cs="Times New Roman"/>
                <w:color w:val="auto"/>
                <w:kern w:val="0"/>
                <w:sz w:val="24"/>
                <w:szCs w:val="24"/>
              </w:rPr>
              <w:t>吊销</w:t>
            </w:r>
            <w:r>
              <w:rPr>
                <w:rFonts w:ascii="仿宋" w:hAnsi="仿宋" w:eastAsia="仿宋" w:cs="Times New Roman"/>
                <w:color w:val="auto"/>
                <w:kern w:val="0"/>
                <w:sz w:val="24"/>
                <w:szCs w:val="24"/>
              </w:rPr>
              <w:t>其与安全生产有关的资格，并处上一年年收入百分之二十以上百分之五十以下的罚款；构成犯罪的，依照刑法有关规定追究刑事责任。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18" w:type="dxa"/>
            <w:gridSpan w:val="6"/>
            <w:shd w:val="clear" w:color="auto" w:fill="auto"/>
            <w:vAlign w:val="center"/>
          </w:tcPr>
          <w:p>
            <w:pPr>
              <w:ind w:firstLine="482" w:firstLineChars="200"/>
              <w:rPr>
                <w:rFonts w:ascii="楷体" w:hAnsi="楷体" w:eastAsia="楷体" w:cs="黑体"/>
                <w:b/>
                <w:bCs/>
                <w:color w:val="auto"/>
                <w:kern w:val="0"/>
                <w:sz w:val="24"/>
                <w:szCs w:val="24"/>
              </w:rPr>
            </w:pPr>
            <w:r>
              <w:rPr>
                <w:rFonts w:ascii="楷体" w:hAnsi="楷体" w:eastAsia="楷体" w:cs="黑体"/>
                <w:b/>
                <w:bCs/>
                <w:color w:val="auto"/>
                <w:kern w:val="0"/>
                <w:sz w:val="24"/>
                <w:szCs w:val="24"/>
              </w:rPr>
              <w:t>三</w:t>
            </w:r>
            <w:r>
              <w:rPr>
                <w:rFonts w:hint="eastAsia" w:ascii="楷体" w:hAnsi="楷体" w:eastAsia="楷体" w:cs="黑体"/>
                <w:b/>
                <w:bCs/>
                <w:color w:val="auto"/>
                <w:kern w:val="0"/>
                <w:sz w:val="24"/>
                <w:szCs w:val="24"/>
              </w:rPr>
              <w:t>、</w:t>
            </w:r>
            <w:r>
              <w:rPr>
                <w:rFonts w:ascii="楷体" w:hAnsi="楷体" w:eastAsia="楷体" w:cs="黑体"/>
                <w:b/>
                <w:bCs/>
                <w:color w:val="auto"/>
                <w:kern w:val="0"/>
                <w:sz w:val="24"/>
                <w:szCs w:val="24"/>
              </w:rPr>
              <w:t>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7"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生产经营单位的安全生产管理机构以及安全生产管理人员履行下列职责：</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（1）组织或者参与拟订本单位安全生产规章制度、操作规程和生产安全事故应急救援预案；</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（2）组织或者参与本单位安全生产教育和培训，如实记录安全生产教育和培训情况；</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（3）组织开展危险源辨识和评估，督促落实本单位重大危险源的安全管理措施；</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（4）组织或者参与本单位应急救援演练；</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（5）检查本单位的安全生产状况，及时排查生产安全事故隐患，提出改进安全生产管理的建议；</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（6）制止和纠正违章指挥、强令冒险作业、违反操作规程的行为；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（7）督促落实本单位安全生产整改措施。</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生产经营单位的安全生产管理人员必须具备与本单位所从事的生产经营活动相应的安全生产知识和管理能力。</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生产经营单位安全生产管理人员须知悉自身在安全生产方面的权利和义务。</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安全生产管理机构或安全生产管理人员作为本单位具体负责安全生产管理事务的部门，是贯彻落实有关安全生产方针、政策、法律、法规、标准以及规章制度等事项的具体执行者，也是主要负责人在安全生产方面的重要助手。应根据主要负责人的安排，负责组织或者参与拟订、评审、修订本单位安全生产规章制度和操作规程、生产安全事故应急救援预案，以确保相关制度、规程和预案符合本单位安全生产的实际。</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为了使安全生产教育和培训计划更有针对性、操作性，并保证计划的有效贯彻实施，安全生产管理机构以及安全生产管理人员有职责和义务，根据主要负责人的安排，负责组织拟订本单位的安全生产教育和培训计划，或者积极参与人事培训部门组织拟定本单位的安全生产教育和培训，以保证教育和培训计划符合本单位安全生产的实际。安全生产管理机构或安全生产管理人员应当详细记录本单位安全生产教育和培训情况，建立健全员工安全教育培训档案，及时掌握安全生产教育和培训计划的实施进展动向，向本单位主要负责人报告。</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生产管理机构以及安全生产管理人员须组织或参与危险源辨识和评估，督促落实各危险源点的安全管控措施；生产经营单位安全生产管理机构以及安全生产管理人员须建立安全风险分级管控清单，绘制四色安全风险源点空间分布图，明确各风险源点的管控措施、责任单位、责任人员，安全生产管理机构以及安全生产管理人员应对风险管控措施的落实情况进行监督检查并如实记录。若存在重大危险源，落实重大危险源的管理规定，对重大危险源应当严格登记建档，采取有效的防护措施，并定期进行检查、检测、评估;按有关规定和标准建立重大危险源的安全监控系统，对重大危险源实施不间断的监控。</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生产管理机构以及安全生产管理人员应当根据本单位的安排，积极组织本单位的应急演练，制定详细的工作方案，精心组织实施，确保应急演练取得效果。对于有关主管部门组织的区域应急演练，其中要求本单位参加的应急演练活动，或者本单位其他部门，包括应急救援机构组织的应急演练，安全生产管理机构以及安全生产管理人员应当积极参与，并积极配合做好应急演练的相关工作。应急演练结束后，安全生产管理机构以及安全生产管理人员应当对演练效果进行评估和改进，及时修订应急预案，杜绝“演戏式”应急演练。</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及时排查生产安全事故隐患，是安全生产管理机构以及安全生产管理人员的根本职责。安全生产管理机构以及安全生产管理人员应当根据本单位生产经营特点、风险分布、危害因素的种类和危害程度等情况，制定检查工作计划，明确检查对象、任务和频次。安全生产管理机构以及安全生产管理人员应当有计划、有步骤地巡查、检查本单位每个作业场所、设备、设施，不留死角。对于安全风险大、容易发生生产安全事故的地点，应当加大检查频次。对于检查中发现的生产安全事故隐患，应当要求立即整改或排除;不能立即整改或排除的，要求暂时停止作业或施工，责令有关业务部门、车间、班组提出整改措施，限期整改;如果有可能发生生产安全事故，危及从业人员生命健康的，应当立即采取撤离从业人员到安全地点的措施;对于迟迟未整改完成的事故隐患，应当及时向本单位主要负责人或者主管安全生产工作的负责人报告。在排查生产安全事故隐患的过程中，发现本单位在安全生产管理、技术、装备、人员等方面存在问题的，安全生产管理机构以及安全生产管理人员有责任及时提出改进的建议，相关建议应具有科学性、针对性、有效性。</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制定不安全行为或“三违”行为清单，安全生产管理机构以及安全生产管理人员须制止和纠正违章指挥、强令冒险作业、违反安全操作规程的行为，将从业人员的违规记录纳入安全生产奖惩内容，按照本单位的有关管理制度进行严肃处理；对于经常违规的人员，重新安排进行安全生产教育和培训;必要时，建议本单位主要负责人及相关负责人、有关职能部门、人事部门调离其原工作岗位;情节严重的，建议本单位予以开除。</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生产管理机构以及安全生产管理人员须按照“管生产经营必须管安全”的原则，加强对有关业务主管部门的监督，督促有关业务主管部门负责及时有效落实安全生产整改措施；整改措施包括整改的目标和任务、采取的方法和措施、经费和装备物资的落实、负责整改的机构和人员、整改的时限和要求、相应的安全措施和应急预案等。对不按照规定落实安全生产整改措施的，应当及时向本单位主要负责人报告。</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至少须熟悉并能认真贯彻国家有关安全生产的法律、法规、规章以及方针政策，以及与本单位有关的安全生产规章制度、操作规程和有关的安全标准；掌握安全分析、安全决策及事故预测和防护知识，具有审查安全建设规划、计划、大中修施工方案的安全决策知识；具有一定文化程度，受过一定的安全技术培训，具有从事本行业工作的经验，熟悉和掌握对本单位所从事的生产经营活动必需的安全知识，并能够熟练地在安全生产管理工作中运用；具有一定组织管理能力，较好地组织和领导相应的安全生产工作，具有较好的现场安全生产管理能力；金属冶炼单位的安全生产管理人员须自任职起6个月内依法接受安全生产知识和管理能力考核，并取得考核合格证，初次安全培训时间不得少于48学时，每年再培训时间不得少于16学时；除金属冶炼以外的其他工贸行业单位的安全生产管理人员也须依法接受安全培训，具备与所从事的生产经营活动相适应的安全生产知识和管理能力，初次安全培训时间不得少于32学时，每年再培训时间不得少于12学时。</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应当根据本单位的生产经营特点，对本单位的安全生产状况进行经常性的检查。安全检查主要涉及安全生产规章制度是否健全、完善；安全设备、设施是否处于正常的运行状态，从业人同是否具备应有的安全知识和操作技能，从业人员在工作中是否严格遵守安全生产规章制度和操作规程，从业人员的劳动防护用品是否符合标准以及是否有其他事故隐患等。</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在对本单位的安全生产状况进行检查的过程中，发现存在的安全问题，可以处理的应当立即采取措施进行处理，如发现劳动者没有穿戴安全防护用品，应当立即要求其改正；对于不能当场处理的安全问题，如安全设施不合格，需要改建等情况，安全生产管理人员无法立即采取措施进行处理，应该立即将这一情况报告本单位的主要负责人或者主管安全生产工作的其他负责人，报告应当包括安全问题发现的时间、具体情况以及如何解决等内容。有关负责人在接到报告后应当及时处理。生产经营单位的安全生产管理人员还应当将安全检查的情况，包括检查的时间、范围、内容、发现的问题及其处理情况等都详细地记入本单位的安全生产档案，作为日后完善相关制度的参考或者发生事故时作为调查事故原因的依据等。</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在检查中发现重大事故隐患，已经向本单位主要负责人或者主管安全生产工作的其他负责人报告，主要负责人或者主管安全生产工作的其他负责人接到报告后，可能由于各种原因，采取不予处理或者不立即处理的措施，如针对有些重大隐患的整改需要大量资金，单位难以承受，主要负责人不愿投入，也不采取相应措施；也有一些重大事故隐患，主要负责人主观上侥幸心理，认为不可能发生生产安全事故，行动上采取拖延缓办措施。针对这些情况，安全生产管理人员可以向主管的负有安全生产监督管理职责的部门报告。</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生产管理机构以及安全生产管理人员须对本单位的安全生产工作开展情况（如隐患排查治理情况、违章查处情况、安全教育培训开展情况、工伤事故情况、责任制考核情况等）进行定期（每个季度于少一次）统计和分析，定期（每月至少一次）向生产经营单位分管安全负责人和主要负责人汇报安全生产工作情况并如实记录。</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《中华人民共和国安全生产法》第二十五条、</w:t>
            </w:r>
            <w:r>
              <w:rPr>
                <w:rFonts w:hint="eastAsia" w:ascii="仿宋" w:hAnsi="仿宋" w:eastAsia="仿宋" w:cs="Times New Roman"/>
                <w:color w:val="auto"/>
                <w:kern w:val="0"/>
                <w:sz w:val="24"/>
                <w:szCs w:val="24"/>
              </w:rPr>
              <w:t>第二十六条、</w:t>
            </w:r>
            <w:r>
              <w:rPr>
                <w:rFonts w:ascii="仿宋" w:hAnsi="仿宋" w:eastAsia="仿宋" w:cs="Times New Roman"/>
                <w:color w:val="auto"/>
                <w:kern w:val="0"/>
                <w:sz w:val="24"/>
                <w:szCs w:val="24"/>
              </w:rPr>
              <w:t>第二十七条、第四十六条</w:t>
            </w:r>
          </w:p>
        </w:tc>
        <w:tc>
          <w:tcPr>
            <w:tcW w:w="4607" w:type="dxa"/>
            <w:gridSpan w:val="2"/>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《中华人民共和国安全生产法》第九十六条  生产经营单位的其他负责人和安全生产管理人员未履行本法规定的安全生产管理职责的，责令限期改正，处一万元以上三万元以下罚款；导致发生生产安全事故的，暂停或者</w:t>
            </w:r>
            <w:r>
              <w:rPr>
                <w:rFonts w:hint="eastAsia" w:ascii="仿宋" w:hAnsi="仿宋" w:eastAsia="仿宋" w:cs="Times New Roman"/>
                <w:color w:val="auto"/>
                <w:kern w:val="0"/>
                <w:sz w:val="24"/>
                <w:szCs w:val="24"/>
              </w:rPr>
              <w:t>吊销</w:t>
            </w:r>
            <w:r>
              <w:rPr>
                <w:rFonts w:ascii="仿宋" w:hAnsi="仿宋" w:eastAsia="仿宋" w:cs="Times New Roman"/>
                <w:color w:val="auto"/>
                <w:kern w:val="0"/>
                <w:sz w:val="24"/>
                <w:szCs w:val="24"/>
              </w:rPr>
              <w:t>其与安全生产有关的资格，并处上一年年收入百分之二十以上百分之五十以下的罚款；构成犯罪的，依照刑法有关规定追究刑事责任。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（二）危险物品的生产、经营、储存、装卸单位以及矿山、金属冶炼、建筑施工、运输单位的主要负责人和安全生产管理人员未按照规定经考核合格的；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（三）未按照规定对从业人员、被派遣劳动者、实习学生进行安全生产教育和培训，或者未按照规定如实告知有关的安全生产事项的；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（四）未如实记录安全生产教育和培训情况的；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（五）未将事故隐患排查治理情况如实记录或者未向从业人员通报的；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（六）未按照规定制定生产安全事故应急救援预案或者未定期组织演练的；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（二）对重大危险源未登记建档，未进行定期检测、评估、监控，未制定应急预案，或者未告知应急措施的；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（三）进行爆破、吊装、动火、临时用电以及国务院应急管理部门会同国务院有关部门规定的其他危险作业，未安排专门人员进行现场安全管理的；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（五）未建立事故隐患排查治理制度，或者重大事故隐患排查治理情况未按照规定报告的。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3320" w:type="dxa"/>
            <w:gridSpan w:val="4"/>
            <w:shd w:val="clear" w:color="auto" w:fill="auto"/>
            <w:vAlign w:val="center"/>
          </w:tcPr>
          <w:p>
            <w:pPr>
              <w:ind w:firstLine="482" w:firstLineChars="200"/>
              <w:rPr>
                <w:rFonts w:ascii="楷体" w:hAnsi="楷体" w:eastAsia="楷体" w:cs="黑体"/>
                <w:b/>
                <w:bCs/>
                <w:color w:val="auto"/>
                <w:kern w:val="0"/>
                <w:sz w:val="24"/>
                <w:szCs w:val="24"/>
              </w:rPr>
            </w:pPr>
            <w:r>
              <w:rPr>
                <w:rFonts w:ascii="楷体" w:hAnsi="楷体" w:eastAsia="楷体" w:cs="黑体"/>
                <w:b/>
                <w:bCs/>
                <w:color w:val="auto"/>
                <w:kern w:val="0"/>
                <w:sz w:val="24"/>
                <w:szCs w:val="24"/>
              </w:rPr>
              <w:t>四</w:t>
            </w:r>
            <w:r>
              <w:rPr>
                <w:rFonts w:hint="eastAsia" w:ascii="楷体" w:hAnsi="楷体" w:eastAsia="楷体" w:cs="黑体"/>
                <w:b/>
                <w:bCs/>
                <w:color w:val="auto"/>
                <w:kern w:val="0"/>
                <w:sz w:val="24"/>
                <w:szCs w:val="24"/>
              </w:rPr>
              <w:t>、</w:t>
            </w:r>
            <w:r>
              <w:rPr>
                <w:rFonts w:ascii="楷体" w:hAnsi="楷体" w:eastAsia="楷体" w:cs="黑体"/>
                <w:b/>
                <w:bCs/>
                <w:color w:val="auto"/>
                <w:kern w:val="0"/>
                <w:sz w:val="24"/>
                <w:szCs w:val="24"/>
              </w:rPr>
              <w:t>从业人员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Height w:val="3744" w:hRule="atLeast"/>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从业人员应当严格落实岗位安全责任，遵守本单位的安全生产规章制度和操作规程，服从管理，正确佩戴和使用劳动防护用品。</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从业人员应当接受安全生产教育和培训，掌握本职工作所需的安全生产知识，提高安全生产技能，增强事故预防和应急处理能力。</w:t>
            </w:r>
          </w:p>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从业人员发现事故隐患或者其他不安全因素，应当立即向现场安全生产管理人员或者本单位负责人报告。</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生产经营单位的从业人员须知悉自身在安全生产方面的权利和义务，须具备必要的安全生产知识，不断提升安全生产技能。</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生产经营单位的从业人员须熟悉并遵守企业安全生产规章制度、安全操作规程，熟悉事故应急处置措施，服从安全生产管理，杜绝违章行为。</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生产经营单位的从业人员须正确穿戴和使用劳动防护用品。</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从业人员在作业过程中，应当根据自身岗位的性质、特点和具体工作内容，强化安全生产意识，提高安全生产技能，严格落实岗位安全责任，切实履行安全职责，做到安全生产工作“层层负责、人人有责、各负其责”。对生产经营单位的从业人员不落实岗位安全责任的，由生产经营单位给予批评教育，依照有关规章制度给予处分；构成犯罪的，依照刑法有关规定追究刑事责任。</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须参加安全生产教育培训、安全生产知识考核和相关安全活动；金属冶炼生产经营单位新上岗的从业人员安全培训时间不得少于72学时，每年再培训的时间不得少于20学时；其他工贸行业生产经营单位新上岗的从业人员，岗前安全培训时间不得少于24学时；调整工作岗位或离岗一年以上重新上岗时，应当重新接受车间（工段、区、队）和班组级的安全培训；采用新工艺、新技术、新材料或者使用新设备时，有关从业人员须重新进行有针对性的安全培训。</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生产经营单位的从业人员须了解本岗位存在的安全风险及风险管控措施。</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从业人员发现生产安全事故隐患或者其他不安全因素，须立即向现场安全生产管理人员或者本单位负责人报告；生产经营单位应建立全员排查事故隐患的激励机制，对自主发现并上报事故隐患的从业人员给予相应的表彰和奖励。</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《中华人民共和国安全生产法》第六条、第五十七条、第五十八条、第五十九条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（四）关闭、破坏直接关系生产安全的监控、报警、防护、救生设备、设施，或者篡改、隐瞒、销毁其相关数据、信息的。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3320" w:type="dxa"/>
            <w:gridSpan w:val="4"/>
            <w:shd w:val="clear" w:color="auto" w:fill="auto"/>
            <w:vAlign w:val="center"/>
          </w:tcPr>
          <w:p>
            <w:pPr>
              <w:ind w:firstLine="482" w:firstLineChars="200"/>
              <w:rPr>
                <w:rFonts w:ascii="楷体" w:hAnsi="楷体" w:eastAsia="楷体" w:cs="黑体"/>
                <w:b/>
                <w:bCs/>
                <w:color w:val="auto"/>
                <w:kern w:val="0"/>
                <w:sz w:val="24"/>
                <w:szCs w:val="24"/>
              </w:rPr>
            </w:pPr>
            <w:r>
              <w:rPr>
                <w:rFonts w:ascii="楷体" w:hAnsi="楷体" w:eastAsia="楷体" w:cs="黑体"/>
                <w:b/>
                <w:bCs/>
                <w:color w:val="auto"/>
                <w:kern w:val="0"/>
                <w:sz w:val="24"/>
                <w:szCs w:val="24"/>
              </w:rPr>
              <w:t>五</w:t>
            </w:r>
            <w:r>
              <w:rPr>
                <w:rFonts w:hint="eastAsia" w:ascii="楷体" w:hAnsi="楷体" w:eastAsia="楷体" w:cs="黑体"/>
                <w:b/>
                <w:bCs/>
                <w:color w:val="auto"/>
                <w:kern w:val="0"/>
                <w:sz w:val="24"/>
                <w:szCs w:val="24"/>
              </w:rPr>
              <w:t>、</w:t>
            </w:r>
            <w:r>
              <w:rPr>
                <w:rFonts w:ascii="楷体" w:hAnsi="楷体" w:eastAsia="楷体" w:cs="黑体"/>
                <w:b/>
                <w:bCs/>
                <w:color w:val="auto"/>
                <w:kern w:val="0"/>
                <w:sz w:val="24"/>
                <w:szCs w:val="24"/>
              </w:rPr>
              <w:t>生产经营单位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建立、健全并严格落实全员安全生产责任制</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根据安全生产法律法规和相关标准要求，在生产经营活动中，根据企业岗位的性质、特点和具体工作内容，明确所有层级、各类岗位从业人员的安全生产责任，通过加强教育培训、强化管理考核和严格奖惩等方式，建立起安全生产工作“层层负责、人人有责、各负其责”的工作体系。</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按照《安全生产法》等法律法规规定，参照《企业安全生产标准化基本规范》（GB/T33000-2016）和《企业安全生产责任体系五落实五到位规定》（安监总办〔2015〕27号）等有关要求，结合企业自身实际，明确从主要负责人到一线从业人员（含劳务派遣人员、实习学生等）的安全生产责任、责任范围和考核标准；安全生产责任制应覆盖本企业所有组织和岗位，其责任内容、范围、考核标准要简明扼要、清晰明确、便于操作、适时更新；企业一线从业人员的安全生产责任制，要力求通俗易懂。</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生产经营单位应在适当位置对全员安全生产责任制进行长期公示；公示的内容主要包括：所有层级、所有岗位的安全生产责任、安全生产责任范围、安全生产责任考核标准等。</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将全员安全生产责任制教育培训工作纳入安全生产年度培训计划，通过自行组织或委托具备安全培训条件的中介服务机构等实施；要通过教育培训，提升所有从业人员的安全技能，培养良好的安全习惯；要建立健全安全生产责任制的教育培训档案，如实记录安全生产教育和培训情况。</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建立完善全员安全生产责任制监督、考核、奖惩的相关制度，明确安全生产管理机构和人事、财务等相关职能部门的职责。生产经营单位根据本单位实际，建立由本单位主要负责人牵头、相关负责人、安全生产管理机构负责人以及人事、财务等相关职能部门人员组成的全员安全生产责任制监督考核领导机构，协调处理全员安全生产责任制执行中的问题。主要负责人对全员安全生产责任制落实情况全面负责，安全生产管理机构负责全员安全生产责任制的监督和考核工作。全员安全生产责任制的落实情况应当与生产经营单位的安全生产奖惩措施挂钩。对于严格履行安全生产职责、未超出责任制考核标准要求的，应当予以奖励;对于弄虚作假、未认真履行安全生产职责或者存在重大事故隐患、发生生产安全事故等超出责任制考核标准要求的，给予严惩。充分发挥工会的作用，鼓励从业人员对全员安全生产责任制落实情况进行监督。全员安全生产责任制落实情况的考核每个季度不少于一次。</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w:t>
            </w:r>
            <w:r>
              <w:rPr>
                <w:rFonts w:hint="eastAsia" w:ascii="仿宋" w:hAnsi="仿宋" w:eastAsia="仿宋" w:cs="Times New Roman"/>
                <w:color w:val="auto"/>
                <w:kern w:val="0"/>
                <w:sz w:val="24"/>
                <w:szCs w:val="24"/>
              </w:rPr>
              <w:t>第四条、</w:t>
            </w:r>
            <w:r>
              <w:rPr>
                <w:rFonts w:ascii="仿宋" w:hAnsi="仿宋" w:eastAsia="仿宋" w:cs="Times New Roman"/>
                <w:color w:val="auto"/>
                <w:kern w:val="0"/>
                <w:sz w:val="24"/>
                <w:szCs w:val="24"/>
              </w:rPr>
              <w:t>第二十二条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《国务院安委会办公室关于全面加强企业全员安全生产责任制工作的通知》（安委办〔2017〕29号）第三条第（八）款：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强化监督检查和依法处罚。地方各级负有安全生产监督管理职责的部门要把企业建立和落实全员安全生产责任制情况纳入年度执法计划，加大日常监督检查力度，督促企业全面落实主体责任。对企业主要负责人未履行建立健全全员安全生产责任制职责，直接负责的主管人员和其他直接责任人员未对从业人员（含被派遣劳动者、实习学生等）进行相关教育培训或者未如实记录教育培训情况等违法违规行为，由地方各级负有安全生产监督管理职责的部门依照相关法律法规予以处罚。健全安全生产不良记录“黑名单”制度，因拒不落实企业全员安全生产责任制而造成严重后果的，要纳入惩戒范围，并定期向社会公布。</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四条生产经营单位的主要负责人未履行本法规定的安全生产管理职责的，责令限期改正，处二万元以上五万元以下的罚款；逾期未改正的，处五万元以上十万元以下的罚款，责令生产经营单位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依法设立安全生产管理机构，配备安全生产管理人员</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落实安全生产组织领导机构，成立安全生产委员会（或安全生产领导小组），生产经营单位主要负责人担任安全生产委员会主任或领导小组组长；安全生产委员会主任或领导小组组长定期（每个季度不少于一次）主持召开安全生产领导组织机构会议。</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按照有关规定设置安全生产管理机构，配备相应的专职或兼职安全生产管理人员，金属冶炼或涉金属冶炼工艺的生产经营单位，应按照有关规定配备注册安全工程师，建立健全从管理机构到基层班组的管理网络。</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存在金属冶炼工艺，从业人员在一百人以上的，须设置安全生产管理机构或者配备不低于从业人员千分之三的专职安全生产管理人员，但最低不少于三人；从业人员在一百人以下的，须设置安全生产管理机构或者配备专职安全生产管理人员。</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其他生产经营单位从业人员超过一百人的，须设置安全生产管理机构或者配备专职安全生产管理人员；从业人员在一百人以下的，须配备专职或者兼职的安全生产管理人员。</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金属冶炼单位须有注册安全工程师从事安全生产管理工作，到2023年1月1日，金属冶炼单位安全生产管理人员中的中级及以上注册安全工程师比例应达到15%左右并逐步提高。</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人员必须具备与本单位所从事的生产经营活动相应的安全生产知识和管理能力；金属冶炼单位的安全生产管理人员，须由主管的负有安全生产监督管理职责的部门对其安全生产知识和管理能力考核合格。</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生产经营单位的安全生产管理机构以及安全生产管理人员应当恪尽职守，依法履行职责。</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作出涉及生产经营活动的安全生产决策时，应当听取安全生产管理机构以及安全生产管理人员的意见。安全生产管理机构以及安全生产管理人员应当严格按照有关安全生产法律、法规、国家标准或者行业标准等规定，积极提出相应的意见和建议。</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安全生产管理人员履行职责受到法律保护。生产经营单位应当保障安全生产管理人员履行法定职责，任何人不得侵犯安全生产管理人员依法享有的权利。生产经营单位不得因安全生产管理人员依法履行职责降低其工资、福利等待遇或者解除与其订立的劳动合同。</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金属冶炼单位的安全生产管理人员的任免，应当告知主管的负有安全生产监督管理职责的部门。</w:t>
            </w:r>
          </w:p>
          <w:p>
            <w:pPr>
              <w:pStyle w:val="9"/>
              <w:ind w:left="420" w:firstLine="0" w:firstLineChars="0"/>
              <w:rPr>
                <w:rFonts w:ascii="仿宋" w:hAnsi="仿宋" w:eastAsia="仿宋" w:cs="Times New Roman"/>
                <w:color w:val="auto"/>
                <w:kern w:val="0"/>
                <w:sz w:val="24"/>
                <w:szCs w:val="24"/>
              </w:rPr>
            </w:pPr>
            <w:r>
              <w:rPr>
                <w:rFonts w:ascii="仿宋" w:hAnsi="仿宋" w:eastAsia="仿宋" w:cs="Times New Roman"/>
                <w:color w:val="auto"/>
                <w:kern w:val="0"/>
                <w:sz w:val="24"/>
                <w:szCs w:val="24"/>
              </w:rPr>
              <w:t>（注：金属冶炼单位按《国家安全监管总局关于印发金属冶炼目录（2015版）的通知》（安监总管四〔2015〕124号文）确定。）</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 第二十四条、第二十六条、第二十七条、</w:t>
            </w:r>
            <w:r>
              <w:rPr>
                <w:rFonts w:ascii="Times New Roman" w:hAnsi="Times New Roman" w:eastAsia="仿宋_GB2312" w:cs="Times New Roman"/>
                <w:color w:val="auto"/>
                <w:kern w:val="0"/>
                <w:sz w:val="24"/>
                <w:szCs w:val="24"/>
              </w:rPr>
              <w:t>第四十八条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（一）未按照规定设置安全生产管理机构或者配备安全生产管理人员、注册安全工程师的；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（二）危险物品的生产、经营、储存、装卸单位以及矿山、金属冶炼、建筑施工、运输单位的主要负责人和安全生产管理人员未按照规定经考核合格的；</w:t>
            </w:r>
          </w:p>
          <w:p>
            <w:pPr>
              <w:ind w:firstLine="480" w:firstLineChars="200"/>
              <w:rPr>
                <w:rFonts w:ascii="仿宋" w:hAnsi="仿宋" w:eastAsia="仿宋"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安全生产条件必须合法合规</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具备有关法律、行政法规和国家标准或者行业标准规定的安全生产条件；不具备安全生产条件的，不得从事生产经营活动。生产经营单位要保证生产经营活动安全地进行，防止和减少生产安全事故的发生，必须在生产经营设施、设备、人员素质、管理制度、采用的工艺技术等方面达到相应的要求，具备必要的安全生产条件。</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不得使用须淘汰的危及生产安全的工艺、设备。生产经营单位应参照《淘汰落后安全技术装备目录（2015年第一批）》、《推广先进与淘汰落后安全技术装备目录（2017年）》，《金属冶炼企业禁止使用的设备及工艺目录（第一批）》等规定，对涉及的安全技术装备及工艺采取禁用和淘汰（具体</w:t>
            </w:r>
            <w:r>
              <w:rPr>
                <w:rFonts w:hint="eastAsia" w:ascii="仿宋" w:hAnsi="仿宋" w:eastAsia="仿宋" w:cs="Times New Roman"/>
                <w:color w:val="auto"/>
                <w:kern w:val="0"/>
                <w:sz w:val="24"/>
                <w:szCs w:val="24"/>
              </w:rPr>
              <w:t>执行</w:t>
            </w:r>
            <w:r>
              <w:rPr>
                <w:rFonts w:ascii="仿宋" w:hAnsi="仿宋" w:eastAsia="仿宋" w:cs="Times New Roman"/>
                <w:color w:val="auto"/>
                <w:kern w:val="0"/>
                <w:sz w:val="24"/>
                <w:szCs w:val="24"/>
              </w:rPr>
              <w:t>由国务院应急管理部门会同国务院有关部门制定并公布</w:t>
            </w:r>
            <w:r>
              <w:rPr>
                <w:rFonts w:hint="eastAsia" w:ascii="仿宋" w:hAnsi="仿宋" w:eastAsia="仿宋" w:cs="Times New Roman"/>
                <w:color w:val="auto"/>
                <w:kern w:val="0"/>
                <w:sz w:val="24"/>
                <w:szCs w:val="24"/>
              </w:rPr>
              <w:t>的</w:t>
            </w:r>
            <w:r>
              <w:rPr>
                <w:rFonts w:ascii="仿宋" w:hAnsi="仿宋" w:eastAsia="仿宋" w:cs="Times New Roman"/>
                <w:color w:val="auto"/>
                <w:kern w:val="0"/>
                <w:sz w:val="24"/>
                <w:szCs w:val="24"/>
              </w:rPr>
              <w:t>目录）。</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生产、经营、运输、储存、使用危险物品或者处置废弃危险物品，应执行有关法律、法规和国家标准或者行业标准，建立专门的安全管理制度，采取可靠的安全措施，接受有关主管部门依法实施的监督管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生产、经营、储存、使用危险物品的车间、商店、仓库不得与员工宿舍在同一座建筑物内，并须与员工宿舍保持安全距离。</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除为满足民用建筑使用功能所设置的附属库房外，民用建筑内不应设置生产车间和其他库房。</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员工宿舍严禁设置在厂房内；办公室、休息室不应设置在甲、乙类厂房内。</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员工宿舍严禁设置在仓库内；办公室、休息室严禁设置在甲、乙类仓库内，也不应贴邻。</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生产经营场所和员工宿舍须设有符合紧急疏散要求、标志明显、保持畅通的出口、疏散通道；禁止占用、锁闭、封堵生产经营场所或者员工宿舍的出口、疏散通道。</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复工复产前，应严格按照国家及行业有关标准和规定，制定并严格落实复工复产方案，组织对生产系统特别是管道、阀门、仪表等机械设备，通风除尘、污水处理等处理设施，应急报警、放射防护、防雷防爆装置等保护设施进行全面检查，对人员、设备、工艺安全进行逐一确认，制定妥善的复工应急处置方案，确保安全方可复工使用；必要时可委托有关技术服务单位或专家对其复工复产安全条件进行评价。</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w:t>
            </w:r>
            <w:r>
              <w:rPr>
                <w:rFonts w:hint="eastAsia" w:ascii="仿宋" w:hAnsi="仿宋" w:eastAsia="仿宋" w:cs="Times New Roman"/>
                <w:color w:val="auto"/>
                <w:kern w:val="0"/>
                <w:sz w:val="24"/>
                <w:szCs w:val="24"/>
              </w:rPr>
              <w:t>第十一条、</w:t>
            </w:r>
            <w:r>
              <w:rPr>
                <w:rFonts w:ascii="仿宋" w:hAnsi="仿宋" w:eastAsia="仿宋" w:cs="Times New Roman"/>
                <w:color w:val="auto"/>
                <w:kern w:val="0"/>
                <w:sz w:val="24"/>
                <w:szCs w:val="24"/>
              </w:rPr>
              <w:t>第二十条、</w:t>
            </w:r>
            <w:r>
              <w:rPr>
                <w:rFonts w:hint="eastAsia" w:ascii="仿宋" w:hAnsi="仿宋" w:eastAsia="仿宋" w:cs="Times New Roman"/>
                <w:color w:val="auto"/>
                <w:kern w:val="0"/>
                <w:sz w:val="24"/>
                <w:szCs w:val="24"/>
              </w:rPr>
              <w:t>第三十六条、第三十七条、</w:t>
            </w:r>
            <w:r>
              <w:rPr>
                <w:rFonts w:ascii="仿宋" w:hAnsi="仿宋" w:eastAsia="仿宋" w:cs="Times New Roman"/>
                <w:color w:val="auto"/>
                <w:kern w:val="0"/>
                <w:sz w:val="24"/>
                <w:szCs w:val="24"/>
              </w:rPr>
              <w:t>第三十八条</w:t>
            </w:r>
            <w:r>
              <w:rPr>
                <w:rFonts w:hint="eastAsia" w:ascii="仿宋" w:hAnsi="仿宋" w:eastAsia="仿宋" w:cs="Times New Roman"/>
                <w:color w:val="auto"/>
                <w:kern w:val="0"/>
                <w:sz w:val="24"/>
                <w:szCs w:val="24"/>
              </w:rPr>
              <w:t>第三款、</w:t>
            </w:r>
            <w:r>
              <w:rPr>
                <w:rFonts w:ascii="仿宋" w:hAnsi="仿宋" w:eastAsia="仿宋" w:cs="Times New Roman"/>
                <w:color w:val="auto"/>
                <w:kern w:val="0"/>
                <w:sz w:val="24"/>
                <w:szCs w:val="24"/>
              </w:rPr>
              <w:t>第三十九条、第四十二条、</w:t>
            </w:r>
            <w:r>
              <w:rPr>
                <w:rFonts w:ascii="Times New Roman" w:hAnsi="Times New Roman" w:eastAsia="仿宋_GB2312" w:cs="Times New Roman"/>
                <w:color w:val="auto"/>
                <w:kern w:val="0"/>
                <w:sz w:val="24"/>
                <w:szCs w:val="24"/>
              </w:rPr>
              <w:t>第五十一条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有前款违法行为，导致发生生产安全事故的，对生产经营单位的主要负责人给予撤职处分，对个人经营的投资人处二万元以上二十万元以下的罚款；构成犯罪的，依照刑法有关规定追究刑事责任。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（七）使用应当淘汰的危及生产安全的工艺、设备的；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（一）生产、经营、运输、储存、使用危险物品或者处置废弃危险物品，未建立专门安全管理制度、未采取可靠的安全措施的；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（一）生产、经营、储存、使用危险物品的车间、商店、仓库与员工宿舍在同一座建筑内，或者与员工宿舍的距离不符合安全要求的；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（二）生产经营场所和员工宿舍未设有符合紧急疏散需要、标志明显、保持畅通的出口、疏散通道，或者占用、锁闭、封堵生产经营场所或者员工宿舍出口、疏散通道的。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严格执行建设项目安全设施“三同时”</w:t>
            </w:r>
            <w:r>
              <w:rPr>
                <w:rFonts w:hint="eastAsia" w:ascii="仿宋" w:hAnsi="仿宋" w:eastAsia="仿宋" w:cs="Times New Roman"/>
                <w:color w:val="auto"/>
                <w:kern w:val="0"/>
                <w:sz w:val="24"/>
                <w:szCs w:val="24"/>
              </w:rPr>
              <w:t>规定</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生产经营单位须制定建设项目安全设施“三同时”</w:t>
            </w:r>
            <w:r>
              <w:rPr>
                <w:rFonts w:hint="eastAsia" w:ascii="仿宋" w:hAnsi="仿宋" w:eastAsia="仿宋" w:cs="Times New Roman"/>
                <w:color w:val="auto"/>
                <w:kern w:val="0"/>
                <w:sz w:val="24"/>
                <w:szCs w:val="24"/>
              </w:rPr>
              <w:t>原则</w:t>
            </w:r>
            <w:r>
              <w:rPr>
                <w:rFonts w:ascii="仿宋" w:hAnsi="仿宋" w:eastAsia="仿宋" w:cs="Times New Roman"/>
                <w:color w:val="auto"/>
                <w:kern w:val="0"/>
                <w:sz w:val="24"/>
                <w:szCs w:val="24"/>
              </w:rPr>
              <w:t>。生产经营单位新建、改建、扩建工程项目（以下统称建设项目）的安全设施，必须与主体工程同时设计、同时施工、同时投入生产和使用。安全设施投资应当纳入建设项目概算。</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在可行性研究阶段，</w:t>
            </w:r>
            <w:r>
              <w:rPr>
                <w:rFonts w:ascii="仿宋" w:hAnsi="仿宋" w:eastAsia="仿宋" w:cs="Times New Roman"/>
                <w:b/>
                <w:bCs/>
                <w:color w:val="auto"/>
                <w:kern w:val="0"/>
                <w:sz w:val="24"/>
                <w:szCs w:val="24"/>
              </w:rPr>
              <w:t>金属冶炼建设项目</w:t>
            </w:r>
            <w:r>
              <w:rPr>
                <w:rFonts w:ascii="仿宋" w:hAnsi="仿宋" w:eastAsia="仿宋" w:cs="Times New Roman"/>
                <w:color w:val="auto"/>
                <w:kern w:val="0"/>
                <w:sz w:val="24"/>
                <w:szCs w:val="24"/>
              </w:rPr>
              <w:t>须委托具有相应资质的安全评价机构进行安全预评价，并编制安全预评价报告。</w:t>
            </w:r>
            <w:r>
              <w:rPr>
                <w:rFonts w:ascii="仿宋" w:hAnsi="仿宋" w:eastAsia="仿宋" w:cs="Times New Roman"/>
                <w:b/>
                <w:bCs/>
                <w:color w:val="auto"/>
                <w:kern w:val="0"/>
                <w:sz w:val="24"/>
                <w:szCs w:val="24"/>
              </w:rPr>
              <w:t>其他建设项目（不含高危建设项目）</w:t>
            </w:r>
            <w:r>
              <w:rPr>
                <w:rFonts w:ascii="仿宋" w:hAnsi="仿宋" w:eastAsia="仿宋" w:cs="Times New Roman"/>
                <w:color w:val="auto"/>
                <w:kern w:val="0"/>
                <w:sz w:val="24"/>
                <w:szCs w:val="24"/>
              </w:rPr>
              <w:t>须对其安全生产条件和设施进行综合分析，形成书面报告备查。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在设计阶段，须委托具有相应资质的设计单位对建设项目安全设施同时进行设计，编制安全设施设计；</w:t>
            </w:r>
            <w:r>
              <w:rPr>
                <w:rFonts w:ascii="仿宋" w:hAnsi="仿宋" w:eastAsia="仿宋" w:cs="Times New Roman"/>
                <w:b/>
                <w:bCs/>
                <w:color w:val="auto"/>
                <w:kern w:val="0"/>
                <w:sz w:val="24"/>
                <w:szCs w:val="24"/>
              </w:rPr>
              <w:t>金属冶炼建设项目</w:t>
            </w:r>
            <w:r>
              <w:rPr>
                <w:rFonts w:ascii="仿宋" w:hAnsi="仿宋" w:eastAsia="仿宋" w:cs="Times New Roman"/>
                <w:color w:val="auto"/>
                <w:kern w:val="0"/>
                <w:sz w:val="24"/>
                <w:szCs w:val="24"/>
              </w:rPr>
              <w:t>的安全设施设计须按照国家有关规定报经有关部门审查；</w:t>
            </w:r>
            <w:r>
              <w:rPr>
                <w:rFonts w:ascii="仿宋" w:hAnsi="仿宋" w:eastAsia="仿宋" w:cs="Times New Roman"/>
                <w:b/>
                <w:bCs/>
                <w:color w:val="auto"/>
                <w:kern w:val="0"/>
                <w:sz w:val="24"/>
                <w:szCs w:val="24"/>
              </w:rPr>
              <w:t>其他建设项目</w:t>
            </w:r>
            <w:r>
              <w:rPr>
                <w:rFonts w:ascii="仿宋" w:hAnsi="仿宋" w:eastAsia="仿宋" w:cs="Times New Roman"/>
                <w:color w:val="auto"/>
                <w:kern w:val="0"/>
                <w:sz w:val="24"/>
                <w:szCs w:val="24"/>
              </w:rPr>
              <w:t>安全设施设计完成后，由建设单位组织审查，形成书面报告备查；未经审查，审查未通过，或审查通过后存在重大变更未重新审查，不得开工建设。</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在施工阶段，企业应委托具有相应资质的单位施工，项目安全设施应与建设项目主体工程同时施工；施工单位应按批准的安全设施设计进行施工，对安全设施的工程质量负责；工程监理单位对安全设施工程的工程质量承担监理责任；安全设施建成后，建设单位须对安全设施进行检查，发现问题及时整改。</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竣工验收及投入生产阶段，</w:t>
            </w:r>
            <w:r>
              <w:rPr>
                <w:rFonts w:ascii="仿宋" w:hAnsi="仿宋" w:eastAsia="仿宋" w:cs="Times New Roman"/>
                <w:b/>
                <w:bCs/>
                <w:color w:val="auto"/>
                <w:kern w:val="0"/>
                <w:sz w:val="24"/>
                <w:szCs w:val="24"/>
              </w:rPr>
              <w:t>金属冶炼建设项目</w:t>
            </w:r>
            <w:r>
              <w:rPr>
                <w:rFonts w:ascii="仿宋" w:hAnsi="仿宋" w:eastAsia="仿宋" w:cs="Times New Roman"/>
                <w:color w:val="auto"/>
                <w:kern w:val="0"/>
                <w:sz w:val="24"/>
                <w:szCs w:val="24"/>
              </w:rPr>
              <w:t>需要试生产/运行的，在正式投入生产或者使用前进行试运行；试运行时间须不少于30日，最长不得超过180日；试生产期间，建设单位须委托具有资质的机构对安全设施进行验收评价，并编制安全验收评价报告或安全设施竣工验收报告；</w:t>
            </w:r>
            <w:r>
              <w:rPr>
                <w:rFonts w:ascii="仿宋" w:hAnsi="仿宋" w:eastAsia="仿宋" w:cs="Times New Roman"/>
                <w:b/>
                <w:bCs/>
                <w:color w:val="auto"/>
                <w:kern w:val="0"/>
                <w:sz w:val="24"/>
                <w:szCs w:val="24"/>
              </w:rPr>
              <w:t>其他建设项目</w:t>
            </w:r>
            <w:r>
              <w:rPr>
                <w:rFonts w:ascii="仿宋" w:hAnsi="仿宋" w:eastAsia="仿宋" w:cs="Times New Roman"/>
                <w:color w:val="auto"/>
                <w:kern w:val="0"/>
                <w:sz w:val="24"/>
                <w:szCs w:val="24"/>
              </w:rPr>
              <w:t>竣工投入生产或者使用前，建设单位应组织对安全设施进行竣工验收安全验收评价报告或安全设施竣工验收报告备查。</w:t>
            </w:r>
            <w:r>
              <w:rPr>
                <w:rFonts w:ascii="仿宋" w:hAnsi="仿宋" w:eastAsia="仿宋" w:cs="Times New Roman"/>
                <w:b/>
                <w:bCs/>
                <w:color w:val="auto"/>
                <w:kern w:val="0"/>
                <w:sz w:val="24"/>
                <w:szCs w:val="24"/>
              </w:rPr>
              <w:t>金属冶炼建设项目</w:t>
            </w:r>
            <w:r>
              <w:rPr>
                <w:rFonts w:ascii="仿宋" w:hAnsi="仿宋" w:eastAsia="仿宋" w:cs="Times New Roman"/>
                <w:color w:val="auto"/>
                <w:kern w:val="0"/>
                <w:sz w:val="24"/>
                <w:szCs w:val="24"/>
              </w:rPr>
              <w:t>安全设施未经验收合格不得愈期试生产，也不应投入正式生产或者使用。</w:t>
            </w:r>
            <w:r>
              <w:rPr>
                <w:rFonts w:ascii="仿宋" w:hAnsi="仿宋" w:eastAsia="仿宋" w:cs="Times New Roman"/>
                <w:b/>
                <w:bCs/>
                <w:color w:val="auto"/>
                <w:kern w:val="0"/>
                <w:sz w:val="24"/>
                <w:szCs w:val="24"/>
              </w:rPr>
              <w:t>其他建设项目</w:t>
            </w:r>
            <w:r>
              <w:rPr>
                <w:rFonts w:ascii="仿宋" w:hAnsi="仿宋" w:eastAsia="仿宋" w:cs="Times New Roman"/>
                <w:color w:val="auto"/>
                <w:kern w:val="0"/>
                <w:sz w:val="24"/>
                <w:szCs w:val="24"/>
              </w:rPr>
              <w:t>安全设施未经验收合格不得投入生产或者使用。</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《中华人民共和国安全生产法》第三十一条、第三十二条、第三十三条、第三十四条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《中华人民共和国刑法》修正案（十一）第一百三十四条之一【危险作业罪】  在生产、作业中违反有关安全管理的规定，有下列情形之一，具有发生重大伤亡事故或者其他严重后果的现实危险的，处一年以下有期徒刑、拘役或者管制：</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（三）涉及安全生产的事项未经依法批准或者许可，擅自从事矿山开采、金属冶炼、建筑施工，以及危险物品生产、经营、储存等高度危险的生产作业活动的。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建设项目安全设施“三同时”监督管理办法》第二十八条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（一）未按照本办法规定对建设项目进行安全评价的；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（二）没有安全设施设计或者安全设施设计未按照规定报经安全生产监督管理部门审查同意，擅自开工的；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（三）施工单位未按照批准的安全设施设计施工的；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（四）投入生产或者使用前，安全设施未经验收合格的。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建设项目安全设施“三同时”监督管理办法》第二十九条已经批准的建设项目安全设施设计发生重大变更，生产经营单位未报原批准部门审查同意擅自开工建设的，责令限期改正，可以并处1万元以上3万元以下的罚款。第三十条本办法第七条第一项、第二项、第三项和第四项规定以外的建设项目有下列情形之一的，对有关生产经营单位责令限期改正，可以并处5000元以上3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（一）没有安全设施设计的；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（二）安全设施设计未组织审查，并形成书面审查报告的；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（三）施工单位未按照安全设施设计施工的；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（四）投入生产或者使用前，安全设施未经竣工验收合格，并形成书面报告的。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（一）未按照规定对矿山、金属冶炼建设项目或者用于生产、储存、装卸危险物品的建设项目进行安全评价的；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（二）矿山、金属冶炼建设项目或者用于生产、储存、装卸危险物品的建设项目没有安全设施设计或者安全设施设计未按照规定报经有关部门审查同意的；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（三）矿山、金属冶炼建设项目或者用于生产、储存、装卸危险物品的建设项目的施工单位未按照批准的安全设施设计施工的；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（四）矿山、金属冶炼建设项目或者用于生产、储存、装卸危险物品的建设项目竣工投入生产或者使用前，安全设施未经验收合格的。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加大安全生产投入保障力度</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生产经营单位的决策机构、主要负责人或者个人经营的投资人应当保证本单位的安全生产投入，并保证这项投入真正用于本单位的安全生产工作。</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生产经营单位须制定安全生产费用提取和使用管理制度、劳动防护用品管理制度、工伤保险管理制度等安全管理制度。高危行业生产经营单位还须制定安全生产责任险管理制度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生产经营单位须明确安全费用提取和使用的程序、职责及权限，按规定足额提取和使用安全费用。安全费用按照“企业提取、政府监管、确保需要、规范使用”的原则进行管理。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生产经营单位须建立安全生产费用提取台帐和使用台帐。</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为从业人员配备劳动防护用品、进行安全生产培训是生产经营单位的法定义务。生产经营单位须安排用于配备劳动防护用品、进行安全生产培训的经费。生产经营单位不得让从业人员承担这些费用，不得让从业人员缴纳劳动防护用品费、培训费等费用，不得以这些费用为由克扣从业人员的工资、福利等待遇。</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生产经营单位应依法参加工伤保险，为从业人员缴纳保险费。</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国家鼓励生产经营单位投保安全生产责任保险，金属冶炼单位须投保安全生产责任保险。投保单位按照安全生产责任保险请求的经济赔偿，不影响其从业人员依法请求工伤保险赔偿的权利。</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国家没有规定安全生产费用提取标准的生产经营单位须制定安全生产费用年度使用计划，并按计划提取和使用安全生产费用。安全生产费用在成本中据实列支。</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 第四条、第二十一条、第二十三条、第四十七条、第五十一条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有前款违法行为，导致发生生产安全事故的，对生产经营单位的主要负责人给予撤职处分，对个人经营的投资人处二万元以上二十万元以下的罚款；构成犯罪的，依照刑法有关规定追究刑事责任。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（三）不具备法律、行政法规和国家标准或者行业标准规定的安全生产条件，导致发生重大、特别重大生产安全事故的；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（四）拒不执行负有安全生产监督管理职责的部门作出的停产停业整顿决定的。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《中华人民共和国安全生产法》第五十一条  生产经营单位应依法参加工伤保险，为从业人员缴纳保险费。</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《中华人民共和国安全生产法》第一百零九条  高危行业、领域的生产经营单位未按照国家规定投保安全生产责任保险的，责令限期改正，处五万元以上十万元以下的罚款；逾期未改正的，处十万元以上二十万元以下的罚款。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（五）未为从业人员提供符合国家标准或者行业标准的劳动防护用品的；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加强安全生产标准化建设</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生产经营单位的主要负责人须组织开展并全程参与安全生产标准化建设，设置安全生产标准化建设运行归口部门和配备相应的资源。</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在安全生产标准化建设和运行中，要通过落实安全生产主体责任，全员全过程参与，建立并保持安全生产管理体系，全面管控生产经营活动各环节的安全生产工作，实现安全管理系统化、岗位操作行为规范化、设备设施本质安全化、作业环境器具定置化，并持续改进。</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主要负责人每年至少应组织一次安全生产标准化自评，并将自评结果向本企业所有部门、单位和从业人员通报，对自评中发现的问题及时进行整改。自评结果应形成正式文件，并作为年度安全绩效考评的重要依据。通过自评验证单位安全生产管理体系的适宜性、充分性和有效性，检查安全生产管理目标、指标的完成情况。</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生产经营单位应落实安全生产报告制度，定期向业绩考核等有关部门报告安全生产情况，并向社会公示。</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根据安全生产标准化管理体系的自评结果和安全生产预测预警系统所反映的趋势，以及绩效评定情况，客观分析企业安全生产标准化管理体系的运行质量，形成绩效评定报告，及时调整完善相关制度文件和过程管控，持续改进，不断提高安全生产绩效。</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《中华人民共和国安全生产法》第四条第一款、第二十一条第一款</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生产经营单位的主要负责人有前款违法行为，导致发生生产安全事故的，给予撤职处分；构成犯罪的，依照刑法有关规定追究刑事责任。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《中华人民共和国安全生产法》第九十五条  生产经营单位的主要负责人未履行本法规定的安全生产管理职责，导致发生生产安全事故的，由</w:t>
            </w:r>
            <w:r>
              <w:rPr>
                <w:rFonts w:hint="eastAsia" w:ascii="仿宋" w:hAnsi="仿宋" w:eastAsia="仿宋" w:cs="Times New Roman"/>
                <w:color w:val="auto"/>
                <w:kern w:val="0"/>
                <w:sz w:val="24"/>
                <w:szCs w:val="24"/>
              </w:rPr>
              <w:t>应急管理部门</w:t>
            </w:r>
            <w:r>
              <w:rPr>
                <w:rFonts w:ascii="仿宋" w:hAnsi="仿宋" w:eastAsia="仿宋" w:cs="Times New Roman"/>
                <w:color w:val="auto"/>
                <w:kern w:val="0"/>
                <w:sz w:val="24"/>
                <w:szCs w:val="24"/>
              </w:rPr>
              <w:t>依照下列规定处以罚款：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（一）发生一般事故的，处上一年年收入百分之四十的罚款；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（二）发生较大事故的，处上一年年收入百分之六十的罚款；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（三）发生重大事故的，处上一年年收入百分之八十的罚款；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（四）发生特别重大事故的，处上一年年收入百分之一百的罚款。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建立健全安全生产规章制度及安全操作规程</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根据其自身生产经营范围、风险特点、危险程度、工作性质及具体工作内容，依照国家有关法律、行政法规、规章和标准的要求，制定有针对性规定的、具有可操作性的、保障安全生产的工作运转制度及工作方式、方法和操作程序的安全生产规章制度和安全操作规程。</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规章制度包括但不限于下列内容：目标管理；安全生产承诺；安全生产投入；安全生产信息化；四新（新技术、新材料、新工艺、新设备设施）管理；文件、记录和档案管理；安全风险管理、隐患排查治理；教育培训；班组安全活动；特种作业人员管理；建设项目安全设施“三同时”管理；设备设施管理；施工和检维修安全管理；危险物品管理；危险作业安全管理；安全警示标志管理；安全预测预警；安全生产奖惩管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生产经营单位应按照有关规定，结合本单位生产工艺、作业任务特点以及岗位作业安全风险防护要求，编制齐全适用的岗位安全生产操作规程，发放到相关岗位员工，并严格执行。</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安全生产规章制度和安全操作规程应以文件形式发布，并发放到相关工作岗位。</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生产经营单位须对员工开展安全生产规章制度和安全操作规程的培训和考核。</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生产经营单位应及时识别、获取并将适用的安全生产法律法规、标准规范的相关要求及时转化为本单位的安全生产规章制度、安全操作规程。</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每年至少一次对安全生产法律法规、标准规范、规章制度、安全操作规程的执行情况和适用情况进行检查、评估并如实记录，根据评估情况、安全检查反馈的问题、生产安全事故案例、绩效评定结果等，对安全生产管理规章制度和安全操作规程进行修订，确保其有效和适用。</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《中华人民共和国安全生产法》第四条、第二十一条第</w:t>
            </w:r>
            <w:r>
              <w:rPr>
                <w:rFonts w:hint="eastAsia" w:ascii="仿宋" w:hAnsi="仿宋" w:eastAsia="仿宋" w:cs="Times New Roman"/>
                <w:color w:val="auto"/>
                <w:kern w:val="0"/>
                <w:sz w:val="24"/>
                <w:szCs w:val="24"/>
              </w:rPr>
              <w:t>（二）项</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生产经营单位的主要负责人有前款违法行为，导致发生生产安全事故的，给予撤职处分；构成犯罪的，依照刑法有关规定追究刑事责任。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《中华人民共和国安全生产法》第九十五条  生产经营单位的主要负责人未履行本法规定的安全生产管理职责，导致发生生产安全事故的，由安全生产监督管理部门依照下列规定处以罚款：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（一）发生一般事故的，处上一年年收入百分之四十的罚款；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（二）发生较大事故的，处上一年年收入百分之六十的罚款；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（三）发生重大事故的，处上一年年收入百分之八十的罚款；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（四）发生特别重大事故的，处上一年年收入百分之一百的罚款。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《中华人民共和国安全生产法》第九十六条  生产经营单位的其他负责人和安全生产管理人员未履行本法规定的安全生产管理职责的，责令限期改正，处一万元以上三万元以下罚款；导致发生生产安全事故的，暂停或者</w:t>
            </w:r>
            <w:r>
              <w:rPr>
                <w:rFonts w:hint="eastAsia" w:ascii="仿宋" w:hAnsi="仿宋" w:eastAsia="仿宋" w:cs="Times New Roman"/>
                <w:color w:val="auto"/>
                <w:kern w:val="0"/>
                <w:sz w:val="24"/>
                <w:szCs w:val="24"/>
              </w:rPr>
              <w:t>吊销</w:t>
            </w:r>
            <w:r>
              <w:rPr>
                <w:rFonts w:ascii="仿宋" w:hAnsi="仿宋" w:eastAsia="仿宋" w:cs="Times New Roman"/>
                <w:color w:val="auto"/>
                <w:kern w:val="0"/>
                <w:sz w:val="24"/>
                <w:szCs w:val="24"/>
              </w:rPr>
              <w:t>其与安全生产有关的资格，并处上一年年收入百分之二十以上百分之五十以下的罚款；构成犯罪的，依照刑法有关规定追究刑事责任。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restart"/>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全面、深入开展安全生产教育培训</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生产经营单位应当制定安全生产教育培训管理制度。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产经营单位应当明确安全生产教育培训的责任部门及其工作职责。</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根据本单位安全生产状况、岗位特点、人员结构组成，有针对性地制定单位负责人、职能部门负责人、车间主任、班组长、安全生产管理人员特种作业人员以及其他从业人员的安全生产教育和培训计划。</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生产经营单位应当保证安全生产培训所需经费投入。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指定专人负责本单位的安全生产教育和培训档案。档案的范围应当包括本单位的主要负责人、有关负责人、安全生产管理人员、特种作业人员、职能部门工作人员、班组长以及其他从业人员。档案的内容应当详细记录每位从业人员参加安全生产教育培训的时间、内容、考核结果以及复训情况等，包括按照规定参加政府组织的安全培训的主要负责人、安全生产管理人员和特种作业人员的情况。档案应当按照有关法律法规的要求进行保存，不得擅自修改、伪造。档案除电子文档形式保存外，原则上还应当有纸质文件形式。</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生产经营单位主要负责人和安全生产管理人员培训应满足以下要求：</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（1）生产经营单位主要负责人组织制定并实施本单位安全生产教育和培训计划。</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（2）生产经营单位主要负责人和安全生产管理人员须接受安全培训，具备与所从事的生产经营活动相适应的安全生产知识和管理能力。</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（3）存在金属冶炼工艺的生产经营单位的主要负责人、安全生产管理人员自任职之日起六个月内，应接受负有安全生产监管职责的部门对其进行安全生产知识和管理能力考核，并考核合格。</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生产经营单位主要负责人和安全生产管理人员初次安全培训时间不得少于32学时，每年再培训时间不得少于12学时。存在金属冶炼工艺的生产经营单位主要负责人和安全生产管理人员初次安全培训时间不得少于48学时，每年再培训时间不得少于16学时。</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w:t>
            </w:r>
            <w:r>
              <w:rPr>
                <w:rFonts w:ascii="Times New Roman" w:hAnsi="Times New Roman" w:eastAsia="仿宋_GB2312" w:cs="Times New Roman"/>
                <w:color w:val="auto"/>
                <w:kern w:val="0"/>
                <w:sz w:val="24"/>
                <w:szCs w:val="24"/>
              </w:rPr>
              <w:t>第四条、</w:t>
            </w:r>
            <w:r>
              <w:rPr>
                <w:rFonts w:ascii="仿宋" w:hAnsi="仿宋" w:eastAsia="仿宋" w:cs="Times New Roman"/>
                <w:color w:val="auto"/>
                <w:kern w:val="0"/>
                <w:sz w:val="24"/>
                <w:szCs w:val="24"/>
              </w:rPr>
              <w:t>第二十一条第</w:t>
            </w:r>
            <w:r>
              <w:rPr>
                <w:rFonts w:hint="eastAsia" w:ascii="仿宋" w:hAnsi="仿宋" w:eastAsia="仿宋" w:cs="Times New Roman"/>
                <w:color w:val="auto"/>
                <w:kern w:val="0"/>
                <w:sz w:val="24"/>
                <w:szCs w:val="24"/>
              </w:rPr>
              <w:t>（</w:t>
            </w:r>
            <w:r>
              <w:rPr>
                <w:rFonts w:ascii="仿宋" w:hAnsi="仿宋" w:eastAsia="仿宋" w:cs="Times New Roman"/>
                <w:color w:val="auto"/>
                <w:kern w:val="0"/>
                <w:sz w:val="24"/>
                <w:szCs w:val="24"/>
              </w:rPr>
              <w:t>三</w:t>
            </w:r>
            <w:r>
              <w:rPr>
                <w:rFonts w:hint="eastAsia" w:ascii="仿宋" w:hAnsi="仿宋" w:eastAsia="仿宋" w:cs="Times New Roman"/>
                <w:color w:val="auto"/>
                <w:kern w:val="0"/>
                <w:sz w:val="24"/>
                <w:szCs w:val="24"/>
              </w:rPr>
              <w:t>）项</w:t>
            </w:r>
            <w:r>
              <w:rPr>
                <w:rFonts w:ascii="仿宋" w:hAnsi="仿宋" w:eastAsia="仿宋" w:cs="Times New Roman"/>
                <w:color w:val="auto"/>
                <w:kern w:val="0"/>
                <w:sz w:val="24"/>
                <w:szCs w:val="24"/>
              </w:rPr>
              <w:t>、</w:t>
            </w:r>
            <w:r>
              <w:rPr>
                <w:rFonts w:hint="eastAsia" w:ascii="仿宋" w:hAnsi="仿宋" w:eastAsia="仿宋" w:cs="Times New Roman"/>
                <w:color w:val="auto"/>
                <w:kern w:val="0"/>
                <w:sz w:val="24"/>
                <w:szCs w:val="24"/>
              </w:rPr>
              <w:t>第二十五条第（二）项、</w:t>
            </w:r>
            <w:r>
              <w:rPr>
                <w:rFonts w:ascii="仿宋" w:hAnsi="仿宋" w:eastAsia="仿宋" w:cs="Times New Roman"/>
                <w:color w:val="auto"/>
                <w:kern w:val="0"/>
                <w:sz w:val="24"/>
                <w:szCs w:val="24"/>
              </w:rPr>
              <w:t>第二十七条、第二十八条、第二十九、第三十条、</w:t>
            </w:r>
            <w:r>
              <w:rPr>
                <w:rFonts w:hint="eastAsia" w:ascii="仿宋" w:hAnsi="仿宋" w:eastAsia="仿宋" w:cs="Times New Roman"/>
                <w:color w:val="auto"/>
                <w:kern w:val="0"/>
                <w:sz w:val="24"/>
                <w:szCs w:val="24"/>
              </w:rPr>
              <w:t>第四十条、</w:t>
            </w:r>
            <w:r>
              <w:rPr>
                <w:rFonts w:ascii="仿宋" w:hAnsi="仿宋" w:eastAsia="仿宋" w:cs="Times New Roman"/>
                <w:color w:val="auto"/>
                <w:kern w:val="0"/>
                <w:sz w:val="24"/>
                <w:szCs w:val="24"/>
              </w:rPr>
              <w:t>第四十四条</w:t>
            </w:r>
            <w:r>
              <w:rPr>
                <w:rFonts w:hint="eastAsia" w:ascii="仿宋" w:hAnsi="仿宋" w:eastAsia="仿宋" w:cs="Times New Roman"/>
                <w:color w:val="auto"/>
                <w:kern w:val="0"/>
                <w:sz w:val="24"/>
                <w:szCs w:val="24"/>
              </w:rPr>
              <w:t>、第五十八条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（二）危险物品的生产、经营、储存、装卸单位以及矿山、金属冶炼、建筑施工、运输单位的主要负责人和安全生产管理人员未按照规定经考核合格的；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从业人员安全生产教育培训应满足以下要求：</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须对从业人员进行安全生产教育和培训，培训内容主要包括：安全生产的方针、政策、法律、法规以及安全生产规章制度的教育和培训；安全操作技能的教育和培训；安全技术知识教育和培训，包括一般性安全技术知识，如单位生产过程中不安全因素及规律、预防事故的基本知识、个人防护用品的佩戴使用、事故报告程序等，以及专业性的安全技术知识，如防火、防爆、防毒等知识；发生生产安全事故时的应急处理措施，以及相关的安全防护知识；从业人员在生产过程中的相关权利和义务；特殊作业岗位的安全生产知识和操作要求等。未经安全生产教育和培训合格的从业人员，不得上岗作业。</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2）生产经营单位须对新员工在上岗前开展“三级”安全教育培训，培训学时、内容须满足规定要求，新员工未经考试合格不得上岗。</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生产经营单位使用被派遣劳动者的，须将被派遣劳动者纳入本单位从业人员统一管理，对被派遣劳动者进行岗位安全操作规程和安全操作技能的教育和培训。劳务派遣单位作为被派遣劳动者的管理单位，应当组织本单位的有关人员，或者聘请本单位以外的有关人员对被派遣劳动者进行必要的安全生产教育和培训。</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生产经营单位接收中等职业学校、高等学校学生实习的，应当根据本单位生产经营的特点，各种危险性的状况，对实习学生进行相应的安全生产教育和培训，并提供必要的劳动防护用品。学校作为实习学生的管理方，应当协助和配合生产经营单位对实习学生进行安全生产教育和培训。生产经营单位是实习学生安全生产教育和培训的责任主体，应当针对实习学生，制定专门的安全生产教育和培训计划。通过安全生产教育和培训，保证中等职业学校、高等学校的实习学生了解和熟悉有关的安全生产法律法规、安全生产规章制度和操作规程，了解相应的安全生产知识，掌握基本的应急处理措施，能够适应所实习的工作。</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5）生产经营单位采用新工艺、新技术、新材料或者使用新设备，应了解、掌握其安全技术特性，采取有效的安全防护措施，并对从业人员进行专门的安全生产教育和培训。</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6）从业人员在本生产经营单位内调整工作岗位或离岗一年以上重新上岗时，须重新接受车间（工段、区、队）和班组级的安全培训。</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7）生产经营单位特种作业人员、特种设备安全管理人员和作业人员须持证上岗。</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《中华人民共和国安全生产法》第二十八条</w:t>
            </w:r>
            <w:r>
              <w:rPr>
                <w:rFonts w:hint="eastAsia" w:ascii="仿宋" w:hAnsi="仿宋" w:eastAsia="仿宋" w:cs="Times New Roman"/>
                <w:color w:val="auto"/>
                <w:kern w:val="0"/>
                <w:sz w:val="24"/>
                <w:szCs w:val="24"/>
              </w:rPr>
              <w:t>第二款</w:t>
            </w:r>
            <w:r>
              <w:rPr>
                <w:rFonts w:ascii="仿宋" w:hAnsi="仿宋" w:eastAsia="仿宋" w:cs="Times New Roman"/>
                <w:color w:val="auto"/>
                <w:kern w:val="0"/>
                <w:sz w:val="24"/>
                <w:szCs w:val="24"/>
              </w:rPr>
              <w:t>、第二十九、第三十条、第四十四条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（三）未按照规定对从业人员、被派遣劳动者、实习学生进行安全生产教育和培训，或者未按照规定如实告知有关的安全生产事项的；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（四）未如实记录安全生产教育和培训情况的；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（七）特种作业人员未按照规定经专门的安全作业培训并取得相应资格，上岗作业的。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《中华人民共和国特种设备安全法》第八十六条  违反本法规定，特种设备生产、经营、使用单位有下列情形之一的，责令限期改正；逾期未改正的，责令停止使用有关特种设备或者停产停业整顿，处一万元以上五万元以下罚款：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（一）未配备具有相应资格的特种设备安全管理人员、检测人员和作业人员的；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（二）使用未取得相应资格的人员从事特种设备安全管理、检测和作业的；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（三）未对特种设备安全管理人员、检测人员和作业人员进行安全教育和技能培训的。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新员工岗前安全培训应满足以下要求：</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新员工在上岗前应经过厂、车间（工段、区、队）、班组三级安全培训教育。新上岗的从业人员，岗前安全培训时间不得少于24学时；金属冶炼等生产经营单位新上岗的从业人员安全培训时间不得少于72学时，每年再培训的时间不得少于20学时。</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金属冶炼等生产经营单位应建立完善并严格落实以师带徒制度，确保新招员工熟练掌握所在岗位安全操作技能，养成规范良好的安全行为习惯。新员工经岗前“三级”安全教育和至少2个月的师傅带徒弟训练后方可独立作业，企业应每年轮训一遍班组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3）生产经营单位应对新上岗的临时工、合同工、劳务工、轮换工、协议工等进行强制性安全培训，保证其具备本岗位安全操作、自救互救以及应急处置所需的知识和技能后，方能安排上岗作业。</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 第二十八条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（三）未按照规定对从业人员、被派遣劳动者、实习学生进行安全生产教育和培训，或者未按照规定如实告知有关的安全生产事项的；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（四）未如实记录安全生产教育和培训情况的；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特种作业人员培训：</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1）生产经营单位的特种作业人员必须经专门的安全技术培训并考核合格取得《中华人民共和国特种作业操作证》后，方可上岗作业。没有取得特种作业相应资格的，不得上岗从事特种作业。</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2）生产经营单位须加强对本单位特种作业人员的管理，建立健全特种作业人员培训、复审档案，做好申报、培训、考核、复审的组织工作和日常的检查工作。</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3）生产经营单位不得印制、伪造、倒卖特种作业操作证，或者使用非法印制、伪造、倒卖的特种作业操作证。特种作业人员不得伪造、涂改、转借、转让、冒用特种作业操作证或者使用伪造的特种作业操作证。</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4）未定期参加复审或复审不合格的特种作业人员视为未取得相应资格，不得上岗。</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《中华人民共和国安全生产法》第三十条第一款</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（四）未如实记录安全生产教育和培训情况的；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（七）特种作业人员未按照规定经专门的安全作业培训并取得相应资格，上岗作业的。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相关方教育培训：</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1）生产经营单位应对进入本单位从事服务和作业活动的承包商、供应商的从业人员和接收的中等职业学校、高等学校实习生，进行入厂安全教育培训并如实记录。</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2）生产经营单位应对进入本单位检查、参观、学习等外来人员进行安全教育并如实记录。</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3）外来人员进入作业现场前，应由作业现场所在单位或部门对其进行安全教育培训并如实记录。</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《中华人民共和国安全生产法》第二十八条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（三）未按照规定对从业人员、被派遣劳动者、实习学生进行安全生产教育和培训，或者未按照规定如实告知有关的安全生产事项的；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（四）未如实记录安全生产教育和培训情况的；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restart"/>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组织建立并落实安全风险分级管控和隐患排查治理双重预防机制</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风险辨识、评价与分级管控：</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1）风险辨识</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①生产经营单位须建立安全风险分级管控制度。</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②生产经营单位应针对生产类型和特点，制定科学的安全风险辨识程序和方法，全面开展安全风险辨识。企业应按照“大小适中、便于分类、功能独立、易于管理、范围清晰”的原则对设施、部位、场所、区域划分风险点；对于操作及作业活动须涵盖生产经营全过程所有常规和非常规状态的作业活动。</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③生产经营单位应组织全体员工和邀请专家，采取安全绩效奖惩等有效措施，全方位、全过程辨识生产工艺、设备设施、作业环境、人员行为和管理体系等方面存在的安全风险，做到系统、全面、无遗漏，并持续更新完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④生产经营单位应针对具体的辨识对象，经过风险分析和以往的事故案例，对辨识对象的危险有害因素进行辨识。根据《生产过程危险和有害因素分类与代码》（GB/T 13861-2009）, 危险和有害因素分为四大类：“人的因素”、“物的因素”、“环境因素”和“管理因素”。</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2）风险评价</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①生产经营单位应对辨识出的安全风险进行分类梳理，确定安全风险类别。</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②生产经营单位应针对不同类别的安全风险，采用相应的风险评价方法确定安全风险等级。</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③生产经营单位应依据安全风险类别和等级建立安全风险数据库，根据固有风险评价结果绘制企业“红橙黄蓝”四色安全风险空间分布图。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3）风险分级管控</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①生产经营单位应根据固有风险评价结果，建立高风险（重大风险和较大风险）源点管控清单。</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②生产经营单位应根据固有风险评价的结果，从安全技术、安全管理、安全培训、个体防护、应急措施等五个方面制定安全风险管控措施。</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③生产经营单位应对安全风险分级、分层、分类、分专业进行管理，逐一落实企业、车间、班组和岗位的管控责任和管控措施。</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④生产经营单位应确保各风险源点的安全风险始终处于受控范围内。</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⑤生产经营单位应实施安全风险公告警示。在涉高温熔体、急性中毒、火灾爆炸、有限空间等高风险源点设置明显的安全风险告知牌（卡）。</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《中华人民共和国安全生产法》第四条、第二十一条第（五）项、第二十五条第（三）</w:t>
            </w:r>
            <w:r>
              <w:rPr>
                <w:rFonts w:hint="eastAsia" w:ascii="仿宋" w:hAnsi="仿宋" w:eastAsia="仿宋" w:cs="Times New Roman"/>
                <w:color w:val="auto"/>
                <w:kern w:val="0"/>
                <w:sz w:val="24"/>
                <w:szCs w:val="24"/>
              </w:rPr>
              <w:t>、（五）</w:t>
            </w:r>
            <w:r>
              <w:rPr>
                <w:rFonts w:ascii="仿宋" w:hAnsi="仿宋" w:eastAsia="仿宋" w:cs="Times New Roman"/>
                <w:color w:val="auto"/>
                <w:kern w:val="0"/>
                <w:sz w:val="24"/>
                <w:szCs w:val="24"/>
              </w:rPr>
              <w:t>项</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生产经营单位的主要负责人有前款违法行为，导致发生生产安全事故的，给予撤职处分；构成犯罪的，依照刑法有关规定追究刑事责任。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（四）未建立安全风险分级管控制度或者未按照安全风险分级采取相应管控措施的；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隐患排查治理：</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1）生产经营单位的安全管理机构及安全管理人员应定期或经常检查本单位的安全生产状况，排查治理生产安全事故隐患，提出改进安全生产管理的建议。</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须建立健全并落实生产安全事故隐患排查治理制度，制定并落实隐患排查治理方案，采取技术、管理措施，及时发现并消除事故隐患。事故隐患排查治理情况须如实记录，并通过职工大会或者职工代表大会、信息公示栏等方式向从业人员通报。其中，重大事故隐患排查治理情况须及时向负有安全生产监督管理职责的部门和职工大会或者职工代表大会报告。</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生产经营单位的安全生产管理人员须根据本单位的生产经营特点，对安全生产状况进行经常性检查；对检查中发现的安全问题，须立即处理；不能处理的，须及时报告本单位有关负责人，有关负责人须及时处理。检查及处理情况须如实记录。生产经营单位的安全生产管理人员在检查中发现重大事故隐患，向本单位有关负责人报告，有关负责人不及时处理的，安全生产管理人员应向主管的负有安全生产监督管理职责的部门报告。</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生产经营单位应通过与政府部门互联互通的隐患排查治理信息系统，全过程记录报告隐患排查治理情况。对于排查发现的重大事故隐患，须在向负有安全生产监督管理职责的部门报告的同时，制定并实施严格的隐患治理方案，做到责任、措施、资金、时限和预案“五落实”，实现隐患排查治理的闭环管理。事故隐患整治过程中无法保证安全的，应停产停业或者停止使用相关设施设备，及时撤出相关作业人员，必要时向当地人民政府提出申请，配合疏散可能受到影响的周边人员。</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5）生产经营项目、场所发包或者出租给其他单位的，生产经营单位对承包单位、承租单位的安全生产工作应定期进行安全检查，发现安全问题的，应当及时督促整改。</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《中华人民共和国安全生产法》第二十一条第（五）项、第二十五条第（五）项、第四十一条、第四十六条、第四十八条</w:t>
            </w:r>
            <w:r>
              <w:rPr>
                <w:rFonts w:hint="eastAsia" w:ascii="仿宋" w:hAnsi="仿宋" w:eastAsia="仿宋" w:cs="Times New Roman"/>
                <w:color w:val="auto"/>
                <w:kern w:val="0"/>
                <w:sz w:val="24"/>
                <w:szCs w:val="24"/>
              </w:rPr>
              <w:t>、第四十九条第二款</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（五）未将事故隐患排查治理情况如实记录或者未向从业人员通报的；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（五）未建立事故隐患排查治理制度，或者重大事故隐患排查治理情况未按照规定报告的。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（一）存在重大事故隐患，一百八十日内三次或者一年内四次受到本法规定的行政处罚的；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生产经营单位须在有较大危险因素的生产经营场所和有关设施、设备上，设置明显的安全警示标志。</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《中华人民共和国安全生产法》第三十五条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（一）未在有较大危险因素的生产经营场所和有关设施、设备上设置明显的安全警示标志的；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vMerge w:val="continue"/>
            <w:shd w:val="clear" w:color="auto" w:fill="auto"/>
            <w:vAlign w:val="center"/>
          </w:tcPr>
          <w:p>
            <w:pPr>
              <w:ind w:firstLine="480" w:firstLineChars="200"/>
              <w:rPr>
                <w:rFonts w:ascii="仿宋" w:hAnsi="仿宋" w:eastAsia="仿宋" w:cs="Times New Roman"/>
                <w:color w:val="auto"/>
                <w:kern w:val="0"/>
                <w:sz w:val="24"/>
                <w:szCs w:val="24"/>
              </w:rPr>
            </w:pP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安全设备设施：</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安全设备的设计、制造、安装、使用、检测、维修、改造和报废，须符合国家标准或者行业标准。需要取得行政许可的，须取得相应的行政许可方可从事安全设备的设计、制造、安装、使用、检测、维修、改造和报废。</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2）生产经营单位应对安全设备进行经常性维护、保养，并定期检测，检测需要资质许可的，应委托具有相应资质的检测单位进行检测，保证正常运转。维护、保养、检测须作好记录，并由有关人员签字或盖章。</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3）生产经营单位及任何个人不得关闭、破坏直接关系生产安全的监控、报警、防护、救生设备、设施，或者篡改、隐瞒、销毁其相关数据、信息。</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《中华人民共和国安全生产法》第三十六条</w:t>
            </w:r>
            <w:r>
              <w:rPr>
                <w:rFonts w:hint="eastAsia" w:ascii="仿宋" w:hAnsi="仿宋" w:eastAsia="仿宋" w:cs="Times New Roman"/>
                <w:color w:val="auto"/>
                <w:kern w:val="0"/>
                <w:sz w:val="24"/>
                <w:szCs w:val="24"/>
              </w:rPr>
              <w:t>、第三十八条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（二）安全设备的安装、使用、检测、改造和报废不符合国家标准或者行业标准的；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（三）未对安全设备进行经常性维护、保养和定期检测的；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（四）关闭、破坏直接关系生产安全的监控、报警、防护、救生设备、设施，或者篡改、隐瞒、销毁其相关数据、信息的；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（六）危险物品的容器、运输工具，以及涉及人身安全、危险性较大的海洋石油开采特种设备和矿山井下特种设备未经具有专业资质的机构检测、检验合格，取得安全使用证或者安全标志，投入使用的；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（七）使用应当淘汰的危及生产安全的工艺、设备的；</w:t>
            </w:r>
          </w:p>
          <w:p>
            <w:pPr>
              <w:ind w:left="420" w:left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刑法》（修正案）（十一）第一百三十四条之一【危险作业罪】在生产、作业中违反有关安全管理的规定，有下列情形之一，具有发生重大伤亡事故或者其他严重后果的现实危险的，处一年以下有期徒刑、拘役或者管制：</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（一）关闭、破坏直接关系生产安全的监控、报警、防护、救生设备、设施，或者篡改、隐瞒、销毁其相关数据、信息的；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加强重大危险源辨识、评估、管控</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生产经营单位应建立危险化学品重大危险源管理制度。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涉及危险化学品的生产经营单位应按照《危险化学品重大危险源辨识》（GB18218）等标准和规定，全面辨识重大危险源，一、二级危险化学品重大危险源须由有资质的安全评价机构进行评估。</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对辨识确认的重大危险源及时、逐项进行登记建档。重大危险源档案应当包括的文件、资料有：辨识、分级记录；重大危险源基本特征表；涉及的所有化学品安全技术说明书；区域位置图、平面布置图、工艺流程图和主要设备一览表；重大危险源安全管理规章制度及安全操作规程；安全监测监控系统，措施说明，检测、检验结果；重大危险源事故应急预案、评审意见、演练计划和评估报告；安全评估报告或者安全评价报告；重大危险源关键装置、重点部位的责任人、责任机构名称；重大危险源场所安全警示标志的设置情况；其他文件、资料。登记建档应当注意保证档案的完整性、连贯性。</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为了更好地了解和掌握重大危险源的基本情况，及时发现事故隐患，采取相应的措施，防止生产安全事故的发生，生产经营单位应对重大危险源进行定期检测、评估、监控。检测是指通过一定的技术手段，利用仪器工具对重大危险源的一些具体指标、参数进行测量。评估是指对重大危险源的各种情况进行综合分析、判断，掌握其危险程度。监控是指通过监控系统等装置、设备对重大危险源进行观察、监测、控制，防止其引发危险。生产经营单位应当将对重大危险源的检测、评估、监控作为一项经常性的工作定期进行。检测、评估、监控工作可以由本单位的有关人员进行，也可以委托具有相应资质的中介机构进行。检测、评估、监控应当符合有关技术标准的要求，详细记录有关情况，并出具检测、评估或者监控报告，由有关人员签字并对其结果负责。</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根据本单位重大危险源的实际情况，依法制定重大危险源应急预案。生产经营单位应当建立应急救援组织或者配备应急救援人员，配备必要的防护装备及应急救援器材、设备、物资，并保障其完好和方便使用；配合地方人民政府应急管理部门制定所在地区涉及本单位的危险化学品事故应急预案。对存在吸入性有毒有害气体等重大危险源，生产经营单位应当按规定配备必要的器材和设备。生产经营单位还应当制定重大危险源事故应急预案演练计划，按要求进行事故应急预案演练。应急预案演练束后应当对应急预案演练效果进行评估，撰写应急预案演练评估报告，分析存在的问题，对应急预案提出修订意见，并及时修订完善。</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生产经营单位应当告知从业人员和相关人员在紧急情况下应当采取的应急措施。（相关人员主要是指重大危险源发生事故时，可能受到损害的生产经营单位以外的人员。）</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按照国家有关规定将本单位重大危险源及有关安全措施、应急措施报有关地方人民政府应急管理部门和有关部门备案。生产经营单位在完成重大危险源安全评估报告或者安全评价报告后一定时间内，应当填写重大危险源备案申请表，连同重大危险源档案材料，报送所在地县级人民政府应急管理部门备案，应急管理部门应当每季度将辖区内的一级、二级重大危险源备案材料报送至设区的市级人民政府应急管理部门。设区的市级人民政府应急管理部门应当每半年将辖区内的一级重大危险源备案材料报送至省级人民政府应急管理部门。重大危险源出现重新辨识、评估和定级后，生产经营单位应当及时更新档案，并向所在地县级人民政府应急管理部门重新备案。生产经营单位新建、改建和扩建危险物品建设项目，应当在建设项目竣工验收前完成重大危险源的辨识、安全评估和分级、登记建档工作，并向所在地县级人民政府应急管理部门备案。根据《危险化学品安全管理条例》，对剧毒化学品以及储存数量构成重大危险源的其他危险化学品，储存单位还应当将其储存数量、储存地点以及管理人员的情况，向公安机关备案。</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安全生产管理机构以及安全生产管理人员应督促落实本单位重大危险源的安全管理措施，设置重大危险源监控系统。重大危险源安全监控系统应符合《危险化学品重大危险源安全监控通用技术规范》（AQ3035-2010）的技术规定。涉及危险化学品重大危险源罐区的应根据《危险化学品重大危险源罐区现场安全监控装备设置规范》（AQ3036-2010）执行。含有重大危险源的生产经营单位应将监控中心（室）视频监控数据、安全监控系统状态数据和监测数据与有关安全监管部门监管系统联网。</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涉及危险化学品重大危险源的生产经营单位应按照《应急管理部办公厅关于印发危险化学品企业重大危险源安全包保责任制办法（试行）的通知》（应急厅〔2021〕12号）的要求落实重大危险源包保责任。</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 xml:space="preserve">涉及“两重点一重大”在役化工生产装置或设施、危险化学品储存的单位，要在全面开展过程危险分析基础上，通过风险分析确定安全仪表功能及其风险降低要求，并尽快评估现有安全仪表功能是否满足风险降低要求，制定安全仪表系统管理方案和定期检验测试计划。对于不满足安全仪表功能要求的，要制定相关整改计划和整改方案。 </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《中华人民共和国安全生产法》第二十五条第（三）项、第三十五条、第四十条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（二）对重大危险源未登记建档，未进行定期检测、评估、监控，未制定应急预案，或者未告知应急措施的；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《危险化学品重大危险源监督管理暂行规定》第三十二条  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（一）未按照本规定要求对重大危险源进行安全评估或者安全评价的；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（二）未按照本规定要求对重大危险源进行登记建档的；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（三）未按照本规定及相关标准要求对重大危险源进行安全监测监控的；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（四）未制定重大危险源事故应急预案的。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《危险化学品重大危险源监督管理暂行规定》第三十三条 危险化学品单位有下列行为之一的，由县级以上人民政府安全生产监督管理部门责令限期改正，可以处5万元以下的罚款；逾期未改正的，处5万元以上20万元以下的罚款，对其直接负责的主管人员和其他直接责任人员处1万元以上2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（一）未在构成重大危险源的场所设置明显的安全警示标志的；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（二）未对重大危险源中的设备、设施等进行定期检测、检验的。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《危险化学品重大危险源监督管理暂行规定》第三十四条 危险化学品单位有下列情形之一的，由县级以上人民政府安全生产监督管理部门给予警告，可以并处5000元以上3万元以下的罚款：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（一）未按照标准对重大危险源进行辨识的；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（二）未按照本规定明确重大危险源中关键装置、重点部位的责任人或者责任机构的；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（三）未按照本规定建立应急救援组织或者配备应急救援人员，以及配备必要的防护装备及器材、设备、物资，并保障其完好的；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（四）未按照本规定进行重大危险源备案或者核销的；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（五）未将重大危险源可能引发的事故后果、应急措施等信息告知可能受影响的单位、区域及人员的；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（六）未按照本规定要求开展重大危险源事故应急预案演练的。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加强危险作业安全监督管理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生产经营单位安全管理机构以及安全生产管理人员应制止和纠正违章指挥、强令冒险作业、违反操作规程的行为。</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生产经营单位应当依照相关法律法规、规程规章的要求制度危险作业安全管理制度，明确危险作业的种类、范围、职责、审批权限及流程、安全条件确认、监护、应急等相关要求。</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进行爆破、吊装、动火、临时用电以及国务院应急管理部门会同国务院有关部门规定的其他危险作业时，应严格开展危险作业审批。进行危险作业时，须安排专门人员进行现场安全管理，确保操作规程的遵守和安全措施的落实。</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生产经营单位须对本单位的有限空间进行全面辨识，确定有限空间的数量、位置以及危险有害因素等基本情况，对有限空间进行固有风险评价并进行分级管控，建立有限空间管理台账，并及时更新。</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有限空间作业应按照《工贸企业有限空间作业安全管理与监督暂行规定》（国家安全监管总局令第59号，第80号修订）、《国家安全监管总局办公厅关于开展工贸企业有限空间作业条件确认工作的通知》（安监总厅管四〔2014〕37号）等要求制定有限空间作业方案，开展风险分析，制定安全管控措施，实施安全交底和作业条件安全确认，加强在岗监护和安全管控。</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涉及化学品危险作业的，参照《化学品生产单位特殊作业安全规范》（GB 30871-2014）进行管理。</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《中华人民共和国安全生产法》第四十三条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（三）进行爆破、吊装、动火、临时用电以及国务院应急管理部门会同国务院有关部门规定的其他危险作业，未安排专门人员进行现场安全管理的；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《工贸企业有限空间作业安全管理与监督暂行规定》（国家安全监管总局令第59号，第80号修订）第三十条  工贸企业有下列情形之一的，由县级以上安全生产监督管理部门责令限期改正，可以处3万元以下的罚款，对其直接负责的主管人员和其他直接责任人员处1万元以下的罚款：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（一）未按照本规定对有限空间作业进行辨识、提出防范措施、建立有限空间管理台账的；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（二）未按照本规定对有限空间作业制定作业方案或者方案未经审批擅自作业的；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（三）有限空间作业未按照本规定进行危险有害因素检测或者监测，并实行专人监护作业的。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加强劳动防护用品管理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生产经营单位应当建立健全劳动防护用品的购买、验收、保管、发放、使用、更换、报废等管理制度，并应按照劳动防护用品的使用要求，在使用前对其防护功能进行必要的检查。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为从业人员提供的劳动防护用品应符合国家标准或者行业标准，生产经营单位应当采取措施，使劳动者掌握劳动防护用品的使用规则，并在实践中监督、指导、教育劳动者按照使用规则佩戴、使用劳动防护用品。</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生产经营单位须安排专项经费用于配备劳动防护用品，不得以货币或者其他物品替代。该项经费计入安全生产费用或在生产成本中据实列支。</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生产经营单位使用进口的劳动防护用品，其防护性能不得低于我国相关标准。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劳动者在作业过程中，须按照规章制度和劳动防护用品使用规则，正确佩戴和使用劳动防护用品。</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用人单位使用的劳务派遣工、接纳的实习学生须纳入本单位人员统一管理，并配备相应的劳动防护用品。对进入作业地点的其他外来人员，应按照该区域劳动者相同的标准，正确佩戴和使用劳动防护用品。</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w:t>
            </w:r>
            <w:r>
              <w:rPr>
                <w:rFonts w:hint="eastAsia" w:ascii="仿宋" w:hAnsi="仿宋" w:eastAsia="仿宋" w:cs="Times New Roman"/>
                <w:color w:val="auto"/>
                <w:kern w:val="0"/>
                <w:sz w:val="24"/>
                <w:szCs w:val="24"/>
              </w:rPr>
              <w:t>第二十八条、</w:t>
            </w:r>
            <w:r>
              <w:rPr>
                <w:rFonts w:ascii="仿宋" w:hAnsi="仿宋" w:eastAsia="仿宋" w:cs="Times New Roman"/>
                <w:color w:val="auto"/>
                <w:kern w:val="0"/>
                <w:sz w:val="24"/>
                <w:szCs w:val="24"/>
              </w:rPr>
              <w:t>第四十五条、</w:t>
            </w:r>
            <w:r>
              <w:rPr>
                <w:rFonts w:hint="eastAsia" w:ascii="仿宋" w:hAnsi="仿宋" w:eastAsia="仿宋" w:cs="Times New Roman"/>
                <w:color w:val="auto"/>
                <w:kern w:val="0"/>
                <w:sz w:val="24"/>
                <w:szCs w:val="24"/>
              </w:rPr>
              <w:t>第四十七条、</w:t>
            </w:r>
            <w:r>
              <w:rPr>
                <w:rFonts w:ascii="仿宋" w:hAnsi="仿宋" w:eastAsia="仿宋" w:cs="Times New Roman"/>
                <w:color w:val="auto"/>
                <w:kern w:val="0"/>
                <w:sz w:val="24"/>
                <w:szCs w:val="24"/>
              </w:rPr>
              <w:t>第五十七条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（五）未为从业人员提供符合国家标准或者行业标准的劳动防护用品的；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加强相关方</w:t>
            </w:r>
            <w:r>
              <w:rPr>
                <w:rFonts w:hint="eastAsia" w:ascii="仿宋" w:hAnsi="仿宋" w:eastAsia="仿宋" w:cs="Times New Roman"/>
                <w:color w:val="auto"/>
                <w:kern w:val="0"/>
                <w:sz w:val="24"/>
                <w:szCs w:val="24"/>
              </w:rPr>
              <w:t>监督</w:t>
            </w:r>
            <w:r>
              <w:rPr>
                <w:rFonts w:ascii="仿宋" w:hAnsi="仿宋" w:eastAsia="仿宋" w:cs="Times New Roman"/>
                <w:color w:val="auto"/>
                <w:kern w:val="0"/>
                <w:sz w:val="24"/>
                <w:szCs w:val="24"/>
              </w:rPr>
              <w:t>管理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生产经营单位应当制定交叉作业安全管理制度、外包工程（场所、项目）安全管理制度、外来施工单位安全管理制度等涉及相关方的安全管理制度。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不得将生产经营项目、场所、设备发包或者出租给不具备安全生产条件或者相应资质的单位或者个人。不应将工程项目发包给不具备相应资质的单位。工程项目承包协议须明确规定双方的安全生产责任和义务。</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项目、场所发包或者出租给其他单位的，生产经营单位须与承包单位、承租单位签订专门的安全生产管理协议，或者在承包合同、租赁合同中约定各自的安全生产管理职责；生产经营单位对承包单位、承租单位的安全生产工作统一协调、管理，定期进行安全检查，发现安全问题的，须及时督促整改。</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两个以上生产经营单位在同一作业区域内进行生产经营活动，可能危及对方生产安全的，须签订安全生产管理协议，明确各自的安全生产管理职责和须采取的安全措施，并指定专职安全生产管理人员进行安全检查与协调。各单位应当通过安全生产管理协议互相告知本单位生产的特点、作业场所存在的危险因素、防范措施以及事故应急措施，以使各个单位对该作业区域的安全生产状况有一个整体上的把握。同时，各单位还应当在安全生产管理协议中明确各自的安全生产管理职责和应当采取的安全措施，做到职责清楚，分工明确。各生产经营单位还应当指定专职的安全生产管理人员对作业区域内的安全生产状况进行检查，对检查中发现的安全生产问题及时进行协调、解决。</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生产经营单位应对承包商、供应商等相关方的资格预审、选择、服务前准备、作业过程监督、提供的产品、技术服务、表现评估、续用等进行管理，建立相关方的名录和档案。</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生产经营单位应根据相关方提供的服务作业性质和行为定期识别服务行为风险，采取行之有效的风险控制措施，并对其安全绩效进行监测。</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生产经营单位应将外来施工单位纳入本单位管理体系实施一体化管理。</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《中华人民共和国安全生产法》第四十八条、第四十九条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加强应急管理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生产经营单位须针对本单位可能发生的生产安全事故的特点和危害，进行风险辨识和评估和应急资源调查，制定相应的生产安全事故应急救援预案，并向本单位从业人员公布。</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生产安全事故应急救援预案须符合有关法律、法规、规章和标准的规定，具有科学性、针对性和可操作性，明确规定应急组织体系、职责分工以及应急救援程序和措施。</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金属冶炼单位须对本单位编制的应急预案进行评审，并形成书面评审纪要。其他生产经营单位可以根据自身需要，对本单位编制的应急预案进行论证。</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金属冶炼单位须将其制定的生产安全事故应急救援预案按照《生产安全事故应急预案管理办法》（总局令第88号公布，根据应急管理部令第2号修正）报送县级以上人民政府负有安全生产监督管理职责的部门备案，并依法向社会公布。</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生产经营单位须制定本单位的应急预案演练计划，根据本单位的事故风险特点，每年至少组织一次综合应急预案演练或者专项应急预案演练，每半年至少组织一次现场处置方案演练。</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金属冶炼单位须至少每半年组织一次生产安全事故应急预案演练，并将演练情况报送所在地县级以上地方人民政府负有安全生产监督管理职责的部门。</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应急预案编制单位须建立应急预案定期评估制度，对预案内容的针对性和实用性进行分析，并对应急预案是否需要修订作出结论。金属冶炼单位和中型规模以上的其他生产经营单位须每三年进行一次应急预案评估。应急预案评估可以邀请相关专业机构或者有关专家、有实际应急救援工作经验的人员参加，必要时可以委托安全生产技术服务机构实施。</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有下列情形之一的，应急预案须及时修订并归档：</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1）依据的法律、法规、规章、标准及上位预案中的有关规定发生重大变化的；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2）应急指挥机构及其职责发生调整的；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3）安全生产面临的风险发生重大变化的；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4）重要应急资源发生重大变化的；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5）在应急演练和事故应急救援中发现需要修订预案的重大问题的；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6）编制单位认为须修订的其他情况。</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应急预案修订涉及组织指挥体系与职责、应急处置程序、主要处置措施、应急响应分级等内容变更的，修订工作须按应急预案编制程序进行，并按照有关应急预案报备程序重新备案。</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生产经营单位须按照应急预案的规定，落实应急指挥体系、应急救援队伍、应急物资及装备，建立应急物资、装备配备台帐及其使用档案，并对应急物资、装备进行定期检测和维护，使其处于适用状态。</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《中华人民共和国安全生产法》第二十一条第（六）项、第二十五条（一）（四）项、</w:t>
            </w:r>
            <w:r>
              <w:rPr>
                <w:rFonts w:hint="eastAsia" w:ascii="仿宋" w:hAnsi="仿宋" w:eastAsia="仿宋" w:cs="Times New Roman"/>
                <w:color w:val="auto"/>
                <w:kern w:val="0"/>
                <w:sz w:val="24"/>
                <w:szCs w:val="24"/>
              </w:rPr>
              <w:t>第四十条、第四十四条第一款、</w:t>
            </w:r>
            <w:r>
              <w:rPr>
                <w:rFonts w:ascii="仿宋" w:hAnsi="仿宋" w:eastAsia="仿宋" w:cs="Times New Roman"/>
                <w:color w:val="auto"/>
                <w:kern w:val="0"/>
                <w:sz w:val="24"/>
                <w:szCs w:val="24"/>
              </w:rPr>
              <w:t>第七十九条、第八十一条</w:t>
            </w:r>
            <w:r>
              <w:rPr>
                <w:rFonts w:hint="eastAsia" w:ascii="仿宋" w:hAnsi="仿宋" w:eastAsia="仿宋" w:cs="Times New Roman"/>
                <w:color w:val="auto"/>
                <w:kern w:val="0"/>
                <w:sz w:val="24"/>
                <w:szCs w:val="24"/>
              </w:rPr>
              <w:t>、第八十二条、第八十三条、第八十五条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（六）未按照规定制定生产安全事故应急救援预案或者未定期组织演练的；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《生产安全事故应急预案管理办法》（总局令第88号公布，根据应急管理部令第2号修正）第四十五条  生产经营单位有下列情形之一的，由县级以上人民政府应急管理部门责令限期改正，可以处1万元以上3万元以下的罚款：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（一）在应急预案编制前未按照规定开展风险辨识、评估和应急资源调查的；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（二）未按照规定开展应急预案评审的；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（三）事故风险可能影响周边单位、人员的，未将事故风险的性质、影响范围和应急防范措施告知周边单位和人员的；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（四）未按照规定开展应急预案评估的；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（五）未按照规定进行应急预案修订的；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（六）未落实应急预案规定的应急物资及装备的。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严格事故报告、调查和处理</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生产经营单位须建立生产安全事故管理制度。</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生产经营单位发生生产安全事故时，主要负责人须立即组织抢救，并不得在事故调查处理期间擅离职守。</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发生生产安全事故后，事故现场有关人员须立即报告本单位负责人。单位负责人接到报告后，须迅速采取有效措施，组织抢救，防止事故扩大，减少人员伤亡和财产损失，并须于1小时内向事故发生地县级以上人民政府</w:t>
            </w:r>
            <w:r>
              <w:rPr>
                <w:rFonts w:hint="eastAsia" w:ascii="仿宋" w:hAnsi="仿宋" w:eastAsia="仿宋" w:cs="Times New Roman"/>
                <w:color w:val="auto"/>
                <w:kern w:val="0"/>
                <w:sz w:val="24"/>
                <w:szCs w:val="24"/>
              </w:rPr>
              <w:t>应急管理部门</w:t>
            </w:r>
            <w:r>
              <w:rPr>
                <w:rFonts w:ascii="仿宋" w:hAnsi="仿宋" w:eastAsia="仿宋" w:cs="Times New Roman"/>
                <w:color w:val="auto"/>
                <w:kern w:val="0"/>
                <w:sz w:val="24"/>
                <w:szCs w:val="24"/>
              </w:rPr>
              <w:t>和负有安全生产监督管理职责的有关部门报告。不得隐瞒不报、谎报或者迟报。</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生产经营单位不得故意破坏事故现场、毁灭有关证据。因抢救人员、防止事故扩大以及疏通交通等原因，需要移动事故现场物件的，须做出标志，绘制现场简图并做出书面记录，妥善保存现场重要痕迹、物证。</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任何单位和个人不得阻挠和干涉对事故的依法调查处理。</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生产经营单位须定期对本单位生产安全事故情况进行统计分析并按相关要求向负有安全生产监督管理的部门报告。</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生产经营单位应对员工开展事故案例教育。</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《中华人民共和国安全生产法》第二十一条</w:t>
            </w:r>
            <w:r>
              <w:rPr>
                <w:rFonts w:hint="eastAsia" w:ascii="仿宋" w:hAnsi="仿宋" w:eastAsia="仿宋" w:cs="Times New Roman"/>
                <w:color w:val="auto"/>
                <w:kern w:val="0"/>
                <w:sz w:val="24"/>
                <w:szCs w:val="24"/>
              </w:rPr>
              <w:t>第（七）项</w:t>
            </w:r>
            <w:r>
              <w:rPr>
                <w:rFonts w:ascii="仿宋" w:hAnsi="仿宋" w:eastAsia="仿宋" w:cs="Times New Roman"/>
                <w:color w:val="auto"/>
                <w:kern w:val="0"/>
                <w:sz w:val="24"/>
                <w:szCs w:val="24"/>
              </w:rPr>
              <w:t>、第五十条、</w:t>
            </w:r>
            <w:r>
              <w:rPr>
                <w:rFonts w:hint="eastAsia" w:ascii="仿宋" w:hAnsi="仿宋" w:eastAsia="仿宋" w:cs="Times New Roman"/>
                <w:color w:val="auto"/>
                <w:kern w:val="0"/>
                <w:sz w:val="24"/>
                <w:szCs w:val="24"/>
              </w:rPr>
              <w:t>第五十六条、第六十条、</w:t>
            </w:r>
            <w:r>
              <w:rPr>
                <w:rFonts w:ascii="仿宋" w:hAnsi="仿宋" w:eastAsia="仿宋" w:cs="Times New Roman"/>
                <w:color w:val="auto"/>
                <w:kern w:val="0"/>
                <w:sz w:val="24"/>
                <w:szCs w:val="24"/>
              </w:rPr>
              <w:t>第八十三条</w:t>
            </w:r>
            <w:r>
              <w:rPr>
                <w:rFonts w:hint="eastAsia" w:ascii="仿宋" w:hAnsi="仿宋" w:eastAsia="仿宋" w:cs="Times New Roman"/>
                <w:color w:val="auto"/>
                <w:kern w:val="0"/>
                <w:sz w:val="24"/>
                <w:szCs w:val="24"/>
              </w:rPr>
              <w:t>、第八十六条第二款、第八十七条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生产经营单位的主要负责人对生产安全事故隐瞒不报、谎报或者迟报的，依照前款规定处罚。</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第一百一十四条发生生产安全事故，对负有责任的生产经营单位除要求其依法承担相应的赔偿等责任外，由应急管理部门依照下列规定处以罚款</w:t>
            </w:r>
            <w:r>
              <w:rPr>
                <w:rFonts w:ascii="仿宋" w:hAnsi="仿宋" w:eastAsia="仿宋" w:cs="Times New Roman"/>
                <w:color w:val="auto"/>
                <w:kern w:val="0"/>
                <w:sz w:val="24"/>
                <w:szCs w:val="24"/>
              </w:rPr>
              <w:t>:</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（一）发生一般事故的，处三十万元以上一百万元以下的罚款；</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（二）发生较大事故的，处一百万元以上二百万元以下的罚款；</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（三）发生重大事故的，处二百万元以上一千万元以下的罚款；</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（四）发生特别重大事故的，处一千万元以上二千万元以下的罚款。</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发生生产安全事故，情节特别严重、影响特别恶劣的，应急管理部门可以按照前款罚款数额的二倍以上五倍以下对负有责任的生产经营单位处以罚款。</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第一百一十六条生产经营单位发生生产安全事故造成人员伤亡、他人财产损失的，应当依法承担赔偿责任；拒不承担或者其负责人逃匿的，由人民法院依法强制执行。</w:t>
            </w:r>
          </w:p>
          <w:p>
            <w:pPr>
              <w:ind w:firstLine="480" w:firstLineChars="200"/>
              <w:rPr>
                <w:rFonts w:ascii="仿宋" w:hAnsi="仿宋" w:eastAsia="仿宋" w:cs="Times New Roman"/>
                <w:color w:val="auto"/>
                <w:kern w:val="0"/>
                <w:sz w:val="24"/>
                <w:szCs w:val="24"/>
              </w:rPr>
            </w:pPr>
            <w:r>
              <w:rPr>
                <w:rFonts w:hint="eastAsia" w:ascii="仿宋" w:hAnsi="仿宋" w:eastAsia="仿宋" w:cs="Times New Roman"/>
                <w:color w:val="auto"/>
                <w:kern w:val="0"/>
                <w:sz w:val="24"/>
                <w:szCs w:val="24"/>
              </w:rPr>
              <w:t>生产安全事故的责任人未依法承担赔偿责任，经人民法院依法采取执行措施后，仍不能对受害人给予足额赔偿的，应当继续履行赔偿义务；受害人发现责任人有其他财产的，可以随时请求人民法院执行。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98" w:type="dxa"/>
        </w:trPr>
        <w:tc>
          <w:tcPr>
            <w:tcW w:w="1696" w:type="dxa"/>
            <w:shd w:val="clear" w:color="auto" w:fill="auto"/>
            <w:vAlign w:val="center"/>
          </w:tcPr>
          <w:p>
            <w:pPr>
              <w:pStyle w:val="9"/>
              <w:numPr>
                <w:ilvl w:val="0"/>
                <w:numId w:val="1"/>
              </w:numPr>
              <w:ind w:left="0"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接受、配合安全生产监督检查并及时整改</w:t>
            </w:r>
          </w:p>
        </w:tc>
        <w:tc>
          <w:tcPr>
            <w:tcW w:w="5812" w:type="dxa"/>
            <w:shd w:val="clear" w:color="auto" w:fill="auto"/>
            <w:vAlign w:val="center"/>
          </w:tcPr>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生产经营单位对负有安全生产监督管理职责的部门的监督检查人员依法履行监督检查职责，须予以配合，不得拒绝、阻挠。包括允许监督检查人员进入相关场所实施现场检查，为监督检查人员依法履行职务提供便利条件，满足监督检查人员依法提出的调阅有关资料，检查有关设施、设备，找生产经营单位负责人或有关人员谈话了解有关情况等属于检查职权范围内的合法要求。</w:t>
            </w:r>
          </w:p>
          <w:p>
            <w:pPr>
              <w:pStyle w:val="9"/>
              <w:numPr>
                <w:ilvl w:val="0"/>
                <w:numId w:val="2"/>
              </w:numPr>
              <w:ind w:firstLine="480"/>
              <w:rPr>
                <w:rFonts w:ascii="仿宋" w:hAnsi="仿宋" w:eastAsia="仿宋" w:cs="Times New Roman"/>
                <w:color w:val="auto"/>
                <w:kern w:val="0"/>
                <w:sz w:val="24"/>
                <w:szCs w:val="24"/>
              </w:rPr>
            </w:pPr>
            <w:r>
              <w:rPr>
                <w:rFonts w:ascii="仿宋" w:hAnsi="仿宋" w:eastAsia="仿宋" w:cs="Times New Roman"/>
                <w:color w:val="auto"/>
                <w:kern w:val="0"/>
                <w:sz w:val="24"/>
                <w:szCs w:val="24"/>
              </w:rPr>
              <w:t>对负有安全生产监督管理职责的部门提出的整改要求，企业应在规定时限内按相关要求完成整改。确实不能按期完成整改的，生产经营单位应采取有效的风险管控措施，并向整改指令下达单位申请延期。</w:t>
            </w:r>
          </w:p>
        </w:tc>
        <w:tc>
          <w:tcPr>
            <w:tcW w:w="127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w:t>
            </w:r>
            <w:r>
              <w:rPr>
                <w:rFonts w:hint="eastAsia" w:ascii="仿宋" w:hAnsi="仿宋" w:eastAsia="仿宋" w:cs="Times New Roman"/>
                <w:color w:val="auto"/>
                <w:kern w:val="0"/>
                <w:sz w:val="24"/>
                <w:szCs w:val="24"/>
              </w:rPr>
              <w:t>第三十九条、第四十条、第四十一条、</w:t>
            </w:r>
            <w:r>
              <w:rPr>
                <w:rFonts w:ascii="仿宋" w:hAnsi="仿宋" w:eastAsia="仿宋" w:cs="Times New Roman"/>
                <w:color w:val="auto"/>
                <w:kern w:val="0"/>
                <w:sz w:val="24"/>
                <w:szCs w:val="24"/>
              </w:rPr>
              <w:t>第六十六条</w:t>
            </w:r>
            <w:r>
              <w:rPr>
                <w:rFonts w:hint="eastAsia" w:ascii="仿宋" w:hAnsi="仿宋" w:eastAsia="仿宋" w:cs="Times New Roman"/>
                <w:color w:val="auto"/>
                <w:kern w:val="0"/>
                <w:sz w:val="24"/>
                <w:szCs w:val="24"/>
              </w:rPr>
              <w:t>、第六十八条、第七十条</w:t>
            </w:r>
          </w:p>
        </w:tc>
        <w:tc>
          <w:tcPr>
            <w:tcW w:w="4536" w:type="dxa"/>
            <w:shd w:val="clear" w:color="auto" w:fill="auto"/>
            <w:vAlign w:val="center"/>
          </w:tcPr>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《中华人民共和国安全生产法》第一百零八条  违反本法规定，生产经营单位拒绝、阻碍负有安全生产监督管理职责的部门依法实施监督检查的，责令改正；拒不改正的，处二万元以上二十万元以下的罚款；对其直接负责的主管人员其他直接责任人员处一万元以上二万元以下的罚款；构成犯罪的，依照刑法有关规定追究刑事责任。</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《中华人民共和国安全生产法》第一百一十二条  生产经营单位违反本法规定，被责令改正且受到罚款处罚，拒不改正的，负有安全生产监督管理职责的部门可以自做出责令改正之日的次日起，按照原处罚数额按日连续处罚。</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《中华人民共和国安全生产法》第一百一十三条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（一）存在重大事故隐患，一百八十日内三次或者一年内四次受到本法规定的行政处罚的；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（二）经停产停业整顿，仍不具备法律、行政法规和国家标准或者行业标准规定的安全生产条件的；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（三）不具备法律、行政法规和国家标准或者行业标准规定的安全生产条件，导致发生重大、特别重大生产安全事故的；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（四）拒不执行负有安全生产监督管理职责的部门作出的停产停业整顿决定的。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《中华人民共和国刑法》修正案（十一）第一百三十四条之一【危险作业罪】  在生产、作业中违反有关安全管理的规定，有下列情形之一，具有发生重大伤亡事故或者其他严重后果的现实危险的，处一年以下有期徒刑、拘役或者管制：</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（二）因存在重大事故隐患被依法责令停产停业、停止施工、停止使用有关设备、设施、场所或者立即采取排除危险的整改措施，而拒不执行的；</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《中华人民共和国刑法》第二百七十七条第一款  以暴力、威胁方法阻碍国家机关工作人员依法执行职务的，处三年以下有期徒刑、拘役、管制或者罚金。</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《治安管理处罚法》第五十条  有下列行为之一的，处警告或者二百元以下罚款；情节严重的，处五日以上十日以下拘留，可以并处五百元以下罚款：</w:t>
            </w:r>
          </w:p>
          <w:p>
            <w:pPr>
              <w:ind w:firstLine="480" w:firstLineChars="200"/>
              <w:rPr>
                <w:rFonts w:ascii="仿宋" w:hAnsi="仿宋" w:eastAsia="仿宋" w:cs="Times New Roman"/>
                <w:color w:val="auto"/>
                <w:kern w:val="0"/>
                <w:sz w:val="24"/>
                <w:szCs w:val="24"/>
              </w:rPr>
            </w:pPr>
            <w:r>
              <w:rPr>
                <w:rFonts w:ascii="仿宋" w:hAnsi="仿宋" w:eastAsia="仿宋" w:cs="Times New Roman"/>
                <w:color w:val="auto"/>
                <w:kern w:val="0"/>
                <w:sz w:val="24"/>
                <w:szCs w:val="24"/>
              </w:rPr>
              <w:t>（二）阻碍国家机关工作人员依法执行职务的；</w:t>
            </w:r>
          </w:p>
        </w:tc>
      </w:tr>
    </w:tbl>
    <w:p/>
    <w:sectPr>
      <w:headerReference r:id="rId3" w:type="default"/>
      <w:footerReference r:id="rId4" w:type="default"/>
      <w:footerReference r:id="rId5" w:type="even"/>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egoe Print"/>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10" w:rightChars="100"/>
      <w:jc w:val="right"/>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48</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48</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1651C9"/>
    <w:multiLevelType w:val="multilevel"/>
    <w:tmpl w:val="1F1651C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
    <w:nsid w:val="29402AB3"/>
    <w:multiLevelType w:val="multilevel"/>
    <w:tmpl w:val="29402AB3"/>
    <w:lvl w:ilvl="0" w:tentative="0">
      <w:start w:val="1"/>
      <w:numFmt w:val="decimal"/>
      <w:suff w:val="nothing"/>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F53"/>
    <w:rsid w:val="00006F53"/>
    <w:rsid w:val="000129A7"/>
    <w:rsid w:val="000232D5"/>
    <w:rsid w:val="00036631"/>
    <w:rsid w:val="00036A99"/>
    <w:rsid w:val="000816F7"/>
    <w:rsid w:val="00093288"/>
    <w:rsid w:val="00095BE7"/>
    <w:rsid w:val="000C6946"/>
    <w:rsid w:val="000F2DB0"/>
    <w:rsid w:val="001248DF"/>
    <w:rsid w:val="001303FE"/>
    <w:rsid w:val="00172DD0"/>
    <w:rsid w:val="001863F6"/>
    <w:rsid w:val="001A2164"/>
    <w:rsid w:val="001A3CB9"/>
    <w:rsid w:val="001B454B"/>
    <w:rsid w:val="001C16FB"/>
    <w:rsid w:val="001C59C0"/>
    <w:rsid w:val="001E0D8E"/>
    <w:rsid w:val="001E1B48"/>
    <w:rsid w:val="0021750E"/>
    <w:rsid w:val="002574E9"/>
    <w:rsid w:val="00273506"/>
    <w:rsid w:val="00282374"/>
    <w:rsid w:val="00296393"/>
    <w:rsid w:val="002B0BBD"/>
    <w:rsid w:val="002B239A"/>
    <w:rsid w:val="002E004E"/>
    <w:rsid w:val="00333E9A"/>
    <w:rsid w:val="00346E9E"/>
    <w:rsid w:val="003575F2"/>
    <w:rsid w:val="003619BE"/>
    <w:rsid w:val="00372D02"/>
    <w:rsid w:val="00383C6C"/>
    <w:rsid w:val="003933C5"/>
    <w:rsid w:val="00396259"/>
    <w:rsid w:val="003C2B0E"/>
    <w:rsid w:val="003E3416"/>
    <w:rsid w:val="003E40A5"/>
    <w:rsid w:val="003F346F"/>
    <w:rsid w:val="003F583E"/>
    <w:rsid w:val="00400FDD"/>
    <w:rsid w:val="00403554"/>
    <w:rsid w:val="004042B1"/>
    <w:rsid w:val="00421331"/>
    <w:rsid w:val="004258EA"/>
    <w:rsid w:val="00426CCD"/>
    <w:rsid w:val="00443407"/>
    <w:rsid w:val="00464376"/>
    <w:rsid w:val="00470961"/>
    <w:rsid w:val="00472695"/>
    <w:rsid w:val="00472CF5"/>
    <w:rsid w:val="00485589"/>
    <w:rsid w:val="0048564D"/>
    <w:rsid w:val="0049739F"/>
    <w:rsid w:val="004B7FF1"/>
    <w:rsid w:val="004F508D"/>
    <w:rsid w:val="00501C8F"/>
    <w:rsid w:val="00517057"/>
    <w:rsid w:val="005223B3"/>
    <w:rsid w:val="005339F9"/>
    <w:rsid w:val="00561882"/>
    <w:rsid w:val="00571A43"/>
    <w:rsid w:val="00590DFF"/>
    <w:rsid w:val="005C0761"/>
    <w:rsid w:val="005C123B"/>
    <w:rsid w:val="005C4F17"/>
    <w:rsid w:val="005D3267"/>
    <w:rsid w:val="005E0C6E"/>
    <w:rsid w:val="005E1A2F"/>
    <w:rsid w:val="005F104E"/>
    <w:rsid w:val="005F2811"/>
    <w:rsid w:val="005F4F60"/>
    <w:rsid w:val="0061323C"/>
    <w:rsid w:val="00635EDE"/>
    <w:rsid w:val="00654CE8"/>
    <w:rsid w:val="0067410F"/>
    <w:rsid w:val="006A0A50"/>
    <w:rsid w:val="006A1042"/>
    <w:rsid w:val="006B6984"/>
    <w:rsid w:val="006E3BED"/>
    <w:rsid w:val="006E7520"/>
    <w:rsid w:val="006F1E10"/>
    <w:rsid w:val="00700ACF"/>
    <w:rsid w:val="00711376"/>
    <w:rsid w:val="00747B0A"/>
    <w:rsid w:val="007A003D"/>
    <w:rsid w:val="007A09CA"/>
    <w:rsid w:val="007B7EA7"/>
    <w:rsid w:val="007D4972"/>
    <w:rsid w:val="007E4CCD"/>
    <w:rsid w:val="008123E9"/>
    <w:rsid w:val="00830204"/>
    <w:rsid w:val="00832882"/>
    <w:rsid w:val="00851149"/>
    <w:rsid w:val="00862557"/>
    <w:rsid w:val="00877BBC"/>
    <w:rsid w:val="0088170B"/>
    <w:rsid w:val="00886BAA"/>
    <w:rsid w:val="008B65A1"/>
    <w:rsid w:val="009015A7"/>
    <w:rsid w:val="00904409"/>
    <w:rsid w:val="00904683"/>
    <w:rsid w:val="00906D3C"/>
    <w:rsid w:val="00917BA9"/>
    <w:rsid w:val="009257F9"/>
    <w:rsid w:val="0093630B"/>
    <w:rsid w:val="00942C23"/>
    <w:rsid w:val="00966BAB"/>
    <w:rsid w:val="00997FF6"/>
    <w:rsid w:val="00A21B35"/>
    <w:rsid w:val="00A268E1"/>
    <w:rsid w:val="00A57803"/>
    <w:rsid w:val="00A60025"/>
    <w:rsid w:val="00A650B9"/>
    <w:rsid w:val="00A72518"/>
    <w:rsid w:val="00A75069"/>
    <w:rsid w:val="00A77CE6"/>
    <w:rsid w:val="00A87F9F"/>
    <w:rsid w:val="00A94167"/>
    <w:rsid w:val="00AB50DA"/>
    <w:rsid w:val="00AC3E20"/>
    <w:rsid w:val="00AC5D30"/>
    <w:rsid w:val="00AD0DD5"/>
    <w:rsid w:val="00AF2523"/>
    <w:rsid w:val="00B26FF8"/>
    <w:rsid w:val="00B506B9"/>
    <w:rsid w:val="00B53C6E"/>
    <w:rsid w:val="00B87B8B"/>
    <w:rsid w:val="00B9388F"/>
    <w:rsid w:val="00BA236D"/>
    <w:rsid w:val="00BE0FF6"/>
    <w:rsid w:val="00BE3C29"/>
    <w:rsid w:val="00BE53F9"/>
    <w:rsid w:val="00C02609"/>
    <w:rsid w:val="00C16EBF"/>
    <w:rsid w:val="00C22904"/>
    <w:rsid w:val="00C32918"/>
    <w:rsid w:val="00C32C17"/>
    <w:rsid w:val="00C3425E"/>
    <w:rsid w:val="00C4190E"/>
    <w:rsid w:val="00C47016"/>
    <w:rsid w:val="00C50CE2"/>
    <w:rsid w:val="00C709B7"/>
    <w:rsid w:val="00C7475E"/>
    <w:rsid w:val="00C752E1"/>
    <w:rsid w:val="00CB0697"/>
    <w:rsid w:val="00CB0E5A"/>
    <w:rsid w:val="00CB27DD"/>
    <w:rsid w:val="00CD0536"/>
    <w:rsid w:val="00CD16E6"/>
    <w:rsid w:val="00CE5B77"/>
    <w:rsid w:val="00CF372C"/>
    <w:rsid w:val="00D47677"/>
    <w:rsid w:val="00D510B7"/>
    <w:rsid w:val="00D928D1"/>
    <w:rsid w:val="00DE2753"/>
    <w:rsid w:val="00E12E25"/>
    <w:rsid w:val="00E35340"/>
    <w:rsid w:val="00E47F1E"/>
    <w:rsid w:val="00E60132"/>
    <w:rsid w:val="00E60A78"/>
    <w:rsid w:val="00E70213"/>
    <w:rsid w:val="00E816D5"/>
    <w:rsid w:val="00EA6390"/>
    <w:rsid w:val="00EB462F"/>
    <w:rsid w:val="00EC5BF0"/>
    <w:rsid w:val="00EC6712"/>
    <w:rsid w:val="00F2581F"/>
    <w:rsid w:val="00F57C99"/>
    <w:rsid w:val="00F66FC8"/>
    <w:rsid w:val="00F73899"/>
    <w:rsid w:val="00F84CFF"/>
    <w:rsid w:val="00FA02C6"/>
    <w:rsid w:val="00FC4D07"/>
    <w:rsid w:val="082627CF"/>
    <w:rsid w:val="0AF235C1"/>
    <w:rsid w:val="0C0223AD"/>
    <w:rsid w:val="13CC38D4"/>
    <w:rsid w:val="14267803"/>
    <w:rsid w:val="15267093"/>
    <w:rsid w:val="29AA79CC"/>
    <w:rsid w:val="30BE65E3"/>
    <w:rsid w:val="3CD474D9"/>
    <w:rsid w:val="3CF22556"/>
    <w:rsid w:val="3E8935EA"/>
    <w:rsid w:val="402C418C"/>
    <w:rsid w:val="403224A0"/>
    <w:rsid w:val="41AD565B"/>
    <w:rsid w:val="4732745B"/>
    <w:rsid w:val="510C36F1"/>
    <w:rsid w:val="541B191F"/>
    <w:rsid w:val="60DC20BB"/>
    <w:rsid w:val="64424E4E"/>
    <w:rsid w:val="65C15DE9"/>
    <w:rsid w:val="660B6C58"/>
    <w:rsid w:val="67385F09"/>
    <w:rsid w:val="6BA249FF"/>
    <w:rsid w:val="77AA0F41"/>
    <w:rsid w:val="7F7D601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3">
    <w:name w:val="Balloon Text"/>
    <w:basedOn w:val="1"/>
    <w:link w:val="12"/>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9">
    <w:name w:val="列出段落1"/>
    <w:basedOn w:val="1"/>
    <w:qFormat/>
    <w:uiPriority w:val="34"/>
    <w:pPr>
      <w:ind w:firstLine="420" w:firstLineChars="200"/>
    </w:pPr>
  </w:style>
  <w:style w:type="character" w:customStyle="1" w:styleId="10">
    <w:name w:val="页眉 字符"/>
    <w:basedOn w:val="7"/>
    <w:link w:val="5"/>
    <w:qFormat/>
    <w:uiPriority w:val="99"/>
    <w:rPr>
      <w:sz w:val="18"/>
      <w:szCs w:val="18"/>
    </w:rPr>
  </w:style>
  <w:style w:type="character" w:customStyle="1" w:styleId="11">
    <w:name w:val="页脚 字符"/>
    <w:basedOn w:val="7"/>
    <w:link w:val="4"/>
    <w:qFormat/>
    <w:uiPriority w:val="99"/>
    <w:rPr>
      <w:sz w:val="18"/>
      <w:szCs w:val="18"/>
    </w:rPr>
  </w:style>
  <w:style w:type="character" w:customStyle="1" w:styleId="12">
    <w:name w:val="批注框文本 字符"/>
    <w:basedOn w:val="7"/>
    <w:link w:val="3"/>
    <w:semiHidden/>
    <w:qFormat/>
    <w:uiPriority w:val="99"/>
    <w:rPr>
      <w:rFonts w:asciiTheme="minorHAnsi" w:hAnsiTheme="minorHAnsi" w:eastAsiaTheme="minorEastAsia" w:cstheme="minorBidi"/>
      <w:kern w:val="2"/>
      <w:sz w:val="18"/>
      <w:szCs w:val="18"/>
    </w:rPr>
  </w:style>
  <w:style w:type="character" w:customStyle="1" w:styleId="13">
    <w:name w:val="标题 2 字符"/>
    <w:basedOn w:val="7"/>
    <w:link w:val="2"/>
    <w:qFormat/>
    <w:uiPriority w:val="9"/>
    <w:rPr>
      <w:rFonts w:asciiTheme="majorHAnsi" w:hAnsiTheme="majorHAnsi" w:eastAsiaTheme="majorEastAsia" w:cstheme="majorBidi"/>
      <w:b/>
      <w:bCs/>
      <w:kern w:val="2"/>
      <w:sz w:val="32"/>
      <w:szCs w:val="32"/>
    </w:rPr>
  </w:style>
  <w:style w:type="paragraph" w:customStyle="1" w:styleId="14">
    <w:name w:val="列表段落1"/>
    <w:basedOn w:val="1"/>
    <w:unhideWhenUsed/>
    <w:qFormat/>
    <w:uiPriority w:val="99"/>
    <w:pPr>
      <w:ind w:firstLine="420" w:firstLineChars="200"/>
    </w:pPr>
  </w:style>
  <w:style w:type="paragraph" w:customStyle="1" w:styleId="15">
    <w:name w:val="列表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5930</Words>
  <Characters>33804</Characters>
  <Lines>281</Lines>
  <Paragraphs>79</Paragraphs>
  <TotalTime>0</TotalTime>
  <ScaleCrop>false</ScaleCrop>
  <LinksUpToDate>false</LinksUpToDate>
  <CharactersWithSpaces>39655</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2022-01-14T01:05:00Z</dcterms:created>
  <dc:creator>郭 春辉</dc:creator>
  <cp:lastModifiedBy>毛金龙</cp:lastModifiedBy>
  <dcterms:modified xsi:type="dcterms:W3CDTF">2022-01-19T08:00:54Z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