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0"/>
        <w:ind w:left="171" w:right="0" w:firstLine="0"/>
        <w:jc w:val="left"/>
        <w:rPr>
          <w:rFonts w:hint="eastAsia" w:ascii="方正黑体_GBK" w:eastAsia="方正黑体_GBK"/>
          <w:sz w:val="28"/>
        </w:rPr>
      </w:pPr>
      <w:r>
        <w:rPr>
          <w:rFonts w:hint="eastAsia" w:ascii="方正黑体_GBK" w:eastAsia="方正黑体_GBK"/>
          <w:sz w:val="28"/>
        </w:rPr>
        <w:t>附件3</w:t>
      </w:r>
    </w:p>
    <w:p>
      <w:pPr>
        <w:pStyle w:val="3"/>
        <w:spacing w:before="6"/>
        <w:rPr>
          <w:rFonts w:ascii="方正黑体_GBK"/>
          <w:sz w:val="28"/>
        </w:rPr>
      </w:pPr>
    </w:p>
    <w:p>
      <w:pPr>
        <w:spacing w:before="1"/>
        <w:ind w:left="567" w:right="0" w:firstLine="0"/>
        <w:jc w:val="left"/>
        <w:rPr>
          <w:rFonts w:hint="eastAsia" w:ascii="方正仿宋_GBK" w:eastAsia="方正仿宋_GBK"/>
          <w:sz w:val="28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236220</wp:posOffset>
                </wp:positionV>
                <wp:extent cx="8201660" cy="451675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1660" cy="4516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85"/>
                              <w:gridCol w:w="400"/>
                              <w:gridCol w:w="625"/>
                              <w:gridCol w:w="448"/>
                              <w:gridCol w:w="458"/>
                              <w:gridCol w:w="513"/>
                              <w:gridCol w:w="571"/>
                              <w:gridCol w:w="446"/>
                              <w:gridCol w:w="428"/>
                              <w:gridCol w:w="446"/>
                              <w:gridCol w:w="535"/>
                              <w:gridCol w:w="424"/>
                              <w:gridCol w:w="466"/>
                              <w:gridCol w:w="446"/>
                              <w:gridCol w:w="401"/>
                              <w:gridCol w:w="520"/>
                              <w:gridCol w:w="580"/>
                              <w:gridCol w:w="602"/>
                              <w:gridCol w:w="411"/>
                              <w:gridCol w:w="481"/>
                              <w:gridCol w:w="513"/>
                              <w:gridCol w:w="461"/>
                              <w:gridCol w:w="446"/>
                              <w:gridCol w:w="526"/>
                              <w:gridCol w:w="469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9" w:hRule="atLeast"/>
                              </w:trPr>
                              <w:tc>
                                <w:tcPr>
                                  <w:tcW w:w="1285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rPr>
                                      <w:sz w:val="26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before="12"/>
                                    <w:rPr>
                                      <w:sz w:val="23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241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行业领域</w:t>
                                  </w:r>
                                </w:p>
                              </w:tc>
                              <w:tc>
                                <w:tcPr>
                                  <w:tcW w:w="1473" w:type="dxa"/>
                                  <w:gridSpan w:val="3"/>
                                  <w:tcBorders>
                                    <w:top w:val="single" w:color="000000" w:sz="8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" w:line="288" w:lineRule="exact"/>
                                    <w:ind w:left="135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排查重大风险</w:t>
                                  </w:r>
                                </w:p>
                              </w:tc>
                              <w:tc>
                                <w:tcPr>
                                  <w:tcW w:w="2416" w:type="dxa"/>
                                  <w:gridSpan w:val="5"/>
                                  <w:tcBorders>
                                    <w:top w:val="single" w:color="000000" w:sz="8" w:space="0"/>
                                  </w:tcBorders>
                                </w:tcPr>
                                <w:p>
                                  <w:pPr>
                                    <w:pStyle w:val="6"/>
                                    <w:spacing w:before="1" w:line="288" w:lineRule="exact"/>
                                    <w:ind w:left="608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治理重大隐患</w:t>
                                  </w:r>
                                </w:p>
                              </w:tc>
                              <w:tc>
                                <w:tcPr>
                                  <w:tcW w:w="1871" w:type="dxa"/>
                                  <w:gridSpan w:val="4"/>
                                </w:tcPr>
                                <w:p>
                                  <w:pPr>
                                    <w:pStyle w:val="6"/>
                                    <w:spacing w:before="1" w:line="288" w:lineRule="exact"/>
                                    <w:ind w:left="333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解决突出问题</w:t>
                                  </w:r>
                                </w:p>
                              </w:tc>
                              <w:tc>
                                <w:tcPr>
                                  <w:tcW w:w="1367" w:type="dxa"/>
                                  <w:gridSpan w:val="3"/>
                                </w:tcPr>
                                <w:p>
                                  <w:pPr>
                                    <w:pStyle w:val="6"/>
                                    <w:spacing w:before="1" w:line="288" w:lineRule="exact"/>
                                    <w:ind w:left="82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开展督导检查</w:t>
                                  </w:r>
                                </w:p>
                              </w:tc>
                              <w:tc>
                                <w:tcPr>
                                  <w:tcW w:w="3048" w:type="dxa"/>
                                  <w:gridSpan w:val="6"/>
                                </w:tcPr>
                                <w:p>
                                  <w:pPr>
                                    <w:pStyle w:val="6"/>
                                    <w:spacing w:before="1" w:line="288" w:lineRule="exact"/>
                                    <w:ind w:left="1102" w:right="1096"/>
                                    <w:jc w:val="center"/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20"/>
                                    </w:rPr>
                                    <w:t>执法处罚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54" w:lineRule="auto"/>
                                    <w:ind w:left="42" w:right="31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约谈警示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54" w:lineRule="auto"/>
                                    <w:ind w:left="81" w:right="72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联合惩戒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  <w:vMerge w:val="restart"/>
                                </w:tcPr>
                                <w:p>
                                  <w:pPr>
                                    <w:pStyle w:val="6"/>
                                    <w:spacing w:before="13"/>
                                    <w:rPr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54" w:lineRule="auto"/>
                                    <w:ind w:left="54" w:right="42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行刑衔接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214" w:hRule="atLeast"/>
                              </w:trPr>
                              <w:tc>
                                <w:tcPr>
                                  <w:tcW w:w="128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20" w:right="7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排查重大风险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spacing w:before="23" w:line="254" w:lineRule="auto"/>
                                    <w:ind w:left="25" w:right="13" w:firstLine="16"/>
                                    <w:jc w:val="both"/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  <w:t>已落实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18"/>
                                    </w:rPr>
                                    <w:t>“4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  <w:t>个清单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sz w:val="18"/>
                                    </w:rPr>
                                    <w:t>”</w:t>
                                  </w:r>
                                  <w:r>
                                    <w:rPr>
                                      <w:rFonts w:hint="eastAsia" w:ascii="方正黑体_GBK" w:hAnsi="方正黑体_GBK" w:eastAsia="方正黑体_GBK"/>
                                      <w:sz w:val="18"/>
                                    </w:rPr>
                                    <w:t>管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68" w:lineRule="exact"/>
                                    <w:ind w:left="42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控措施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132" w:right="123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管控率</w:t>
                                  </w: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49" w:right="36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发现重大隐患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76" w:right="64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落实治理措施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14" w:right="4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其中挂牌督办治理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43" w:right="30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已完成治理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123" w:right="112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治理率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43" w:right="30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梳理突出问题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spacing w:before="7" w:line="300" w:lineRule="atLeast"/>
                                    <w:ind w:left="86" w:right="-44" w:hanging="72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其中：落实治本措施</w:t>
                                  </w: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54" w:lineRule="auto"/>
                                    <w:ind w:left="120" w:right="20" w:hanging="89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已整改</w:t>
                                  </w: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142" w:right="131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整改率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41" w:right="32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派出督导组</w:t>
                                  </w: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spacing w:before="7" w:line="300" w:lineRule="atLeast"/>
                                    <w:ind w:left="20" w:right="8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组织专家技术服务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spacing w:before="7" w:line="300" w:lineRule="atLeast"/>
                                    <w:ind w:left="80" w:right="67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检查服务企业单位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spacing w:line="254" w:lineRule="auto"/>
                                    <w:ind w:left="109" w:right="98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行政处罚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spacing w:before="7" w:line="300" w:lineRule="atLeast"/>
                                    <w:ind w:left="120" w:right="109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责令停产整顿企业</w:t>
                                  </w: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spacing w:before="7" w:line="300" w:lineRule="atLeast"/>
                                    <w:ind w:left="24" w:right="14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暂扣吊销证照企业</w:t>
                                  </w: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60" w:right="48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关闭取缔企业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5"/>
                                    <w:rPr>
                                      <w:sz w:val="29"/>
                                    </w:rPr>
                                  </w:pPr>
                                </w:p>
                                <w:p>
                                  <w:pPr>
                                    <w:pStyle w:val="6"/>
                                    <w:ind w:left="16" w:right="8"/>
                                    <w:jc w:val="center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罚款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spacing w:before="172" w:line="254" w:lineRule="auto"/>
                                    <w:ind w:left="50" w:right="40"/>
                                    <w:jc w:val="both"/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hint="eastAsia" w:ascii="方正黑体_GBK" w:eastAsia="方正黑体_GBK"/>
                                      <w:sz w:val="18"/>
                                    </w:rPr>
                                    <w:t>移送司法机关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65" w:hRule="atLeast"/>
                              </w:trPr>
                              <w:tc>
                                <w:tcPr>
                                  <w:tcW w:w="128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20" w:right="-4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13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（项）</w:t>
                                  </w: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spacing w:before="66"/>
                                    <w:ind w:left="46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1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9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7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10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3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spacing w:before="66"/>
                                    <w:ind w:left="36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1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3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8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31" w:right="-2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（项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spacing w:before="66"/>
                                    <w:ind w:left="56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Times New Roman" w:eastAsia="Times New Roman"/>
                                      <w:spacing w:val="-21"/>
                                      <w:sz w:val="16"/>
                                    </w:rPr>
                                    <w:t>%</w:t>
                                  </w:r>
                                  <w:r>
                                    <w:rPr>
                                      <w:spacing w:val="-2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1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（个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20" w:right="-4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（人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8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10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（次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12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24" w:right="-2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pacing w:val="-15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6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55" w:right="6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（万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50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（人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42"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8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（家</w:t>
                                  </w:r>
                                  <w:r>
                                    <w:rPr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spacing w:before="61"/>
                                    <w:ind w:left="5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1"/>
                                      <w:sz w:val="16"/>
                                    </w:rPr>
                                    <w:t>（件</w:t>
                                  </w:r>
                                  <w:r>
                                    <w:rPr>
                                      <w:spacing w:val="-16"/>
                                      <w:sz w:val="16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2" w:lineRule="exact"/>
                                    <w:ind w:left="18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累计总计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1" w:lineRule="exact"/>
                                    <w:ind w:left="18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本月总计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2" w:lineRule="exact"/>
                                    <w:ind w:left="21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交通运输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0" w:lineRule="exact"/>
                                    <w:ind w:left="21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公路设施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1" w:lineRule="exact"/>
                                    <w:ind w:left="21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建设项目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5" w:line="311" w:lineRule="exact"/>
                                    <w:ind w:left="34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其中</w:t>
                                  </w:r>
                                </w:p>
                                <w:p>
                                  <w:pPr>
                                    <w:pStyle w:val="6"/>
                                    <w:spacing w:line="279" w:lineRule="exact"/>
                                    <w:ind w:left="24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房屋市政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1" w:lineRule="exact"/>
                                    <w:ind w:left="16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公路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2" w:lineRule="exact"/>
                                    <w:ind w:left="16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铁路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0" w:lineRule="exact"/>
                                    <w:ind w:left="16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地铁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1" w:lineRule="exact"/>
                                    <w:ind w:left="16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水利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5" w:line="290" w:lineRule="exact"/>
                                    <w:ind w:left="16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电力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1" w:lineRule="exact"/>
                                    <w:ind w:left="18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各类园区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2" w:lineRule="exact"/>
                                    <w:ind w:left="19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煤矿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4" w:line="291" w:lineRule="exact"/>
                                    <w:ind w:left="21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非煤矿山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12" w:hRule="atLeast"/>
                              </w:trPr>
                              <w:tc>
                                <w:tcPr>
                                  <w:tcW w:w="1285" w:type="dxa"/>
                                </w:tcPr>
                                <w:p>
                                  <w:pPr>
                                    <w:pStyle w:val="6"/>
                                    <w:spacing w:before="3" w:line="290" w:lineRule="exact"/>
                                    <w:ind w:left="21" w:right="11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自建房</w:t>
                                  </w: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5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0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3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1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6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9" w:type="dxa"/>
                                </w:tcPr>
                                <w:p>
                                  <w:pPr>
                                    <w:pStyle w:val="6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4pt;margin-top:18.6pt;height:355.65pt;width:645.8pt;mso-position-horizontal-relative:page;z-index:251662336;mso-width-relative:page;mso-height-relative:page;" filled="f" stroked="f" coordsize="21600,21600" o:gfxdata="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8EpOx9oAAAALAQAADwAAAAAA&#10;AAABACAAAAAiAAAAZHJzL2Rvd25yZXYueG1sUEsBAhQAFAAAAAgAh07iQAbqB0WfAQAAJQMAAA4A&#10;AAAAAAAAAQAgAAAAKQEAAGRycy9lMm9Eb2MueG1sUEsFBgAAAAAGAAYAWQEAADoFAAAAAA==&#10;">
                <v:path/>
                <v:fill on="f" focussize="0,0"/>
                <v:stroke on="f" joinstyle="miter"/>
                <v:imagedata o:title=""/>
                <o:lock v:ext="edit"/>
                <v:textbox inset="0mm,0mm,0mm,0mm">
                  <w:txbxContent>
                    <w:tbl>
                      <w:tblPr>
                        <w:tblStyle w:val="4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85"/>
                        <w:gridCol w:w="400"/>
                        <w:gridCol w:w="625"/>
                        <w:gridCol w:w="448"/>
                        <w:gridCol w:w="458"/>
                        <w:gridCol w:w="513"/>
                        <w:gridCol w:w="571"/>
                        <w:gridCol w:w="446"/>
                        <w:gridCol w:w="428"/>
                        <w:gridCol w:w="446"/>
                        <w:gridCol w:w="535"/>
                        <w:gridCol w:w="424"/>
                        <w:gridCol w:w="466"/>
                        <w:gridCol w:w="446"/>
                        <w:gridCol w:w="401"/>
                        <w:gridCol w:w="520"/>
                        <w:gridCol w:w="580"/>
                        <w:gridCol w:w="602"/>
                        <w:gridCol w:w="411"/>
                        <w:gridCol w:w="481"/>
                        <w:gridCol w:w="513"/>
                        <w:gridCol w:w="461"/>
                        <w:gridCol w:w="446"/>
                        <w:gridCol w:w="526"/>
                        <w:gridCol w:w="469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9" w:hRule="atLeast"/>
                        </w:trPr>
                        <w:tc>
                          <w:tcPr>
                            <w:tcW w:w="1285" w:type="dxa"/>
                            <w:vMerge w:val="restart"/>
                          </w:tcPr>
                          <w:p>
                            <w:pPr>
                              <w:pStyle w:val="6"/>
                              <w:rPr>
                                <w:sz w:val="26"/>
                              </w:rPr>
                            </w:pPr>
                          </w:p>
                          <w:p>
                            <w:pPr>
                              <w:pStyle w:val="6"/>
                              <w:spacing w:before="12"/>
                              <w:rPr>
                                <w:sz w:val="23"/>
                              </w:rPr>
                            </w:pPr>
                          </w:p>
                          <w:p>
                            <w:pPr>
                              <w:pStyle w:val="6"/>
                              <w:ind w:left="241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行业领域</w:t>
                            </w:r>
                          </w:p>
                        </w:tc>
                        <w:tc>
                          <w:tcPr>
                            <w:tcW w:w="1473" w:type="dxa"/>
                            <w:gridSpan w:val="3"/>
                            <w:tcBorders>
                              <w:top w:val="single" w:color="000000" w:sz="8" w:space="0"/>
                            </w:tcBorders>
                          </w:tcPr>
                          <w:p>
                            <w:pPr>
                              <w:pStyle w:val="6"/>
                              <w:spacing w:before="1" w:line="288" w:lineRule="exact"/>
                              <w:ind w:left="135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排查重大风险</w:t>
                            </w:r>
                          </w:p>
                        </w:tc>
                        <w:tc>
                          <w:tcPr>
                            <w:tcW w:w="2416" w:type="dxa"/>
                            <w:gridSpan w:val="5"/>
                            <w:tcBorders>
                              <w:top w:val="single" w:color="000000" w:sz="8" w:space="0"/>
                            </w:tcBorders>
                          </w:tcPr>
                          <w:p>
                            <w:pPr>
                              <w:pStyle w:val="6"/>
                              <w:spacing w:before="1" w:line="288" w:lineRule="exact"/>
                              <w:ind w:left="608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治理重大隐患</w:t>
                            </w:r>
                          </w:p>
                        </w:tc>
                        <w:tc>
                          <w:tcPr>
                            <w:tcW w:w="1871" w:type="dxa"/>
                            <w:gridSpan w:val="4"/>
                          </w:tcPr>
                          <w:p>
                            <w:pPr>
                              <w:pStyle w:val="6"/>
                              <w:spacing w:before="1" w:line="288" w:lineRule="exact"/>
                              <w:ind w:left="333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解决突出问题</w:t>
                            </w:r>
                          </w:p>
                        </w:tc>
                        <w:tc>
                          <w:tcPr>
                            <w:tcW w:w="1367" w:type="dxa"/>
                            <w:gridSpan w:val="3"/>
                          </w:tcPr>
                          <w:p>
                            <w:pPr>
                              <w:pStyle w:val="6"/>
                              <w:spacing w:before="1" w:line="288" w:lineRule="exact"/>
                              <w:ind w:left="82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开展督导检查</w:t>
                            </w:r>
                          </w:p>
                        </w:tc>
                        <w:tc>
                          <w:tcPr>
                            <w:tcW w:w="3048" w:type="dxa"/>
                            <w:gridSpan w:val="6"/>
                          </w:tcPr>
                          <w:p>
                            <w:pPr>
                              <w:pStyle w:val="6"/>
                              <w:spacing w:before="1" w:line="288" w:lineRule="exact"/>
                              <w:ind w:left="1102" w:right="1096"/>
                              <w:jc w:val="center"/>
                              <w:rPr>
                                <w:rFonts w:hint="eastAsia" w:ascii="方正黑体_GBK" w:eastAsia="方正黑体_GBK"/>
                                <w:sz w:val="20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20"/>
                              </w:rPr>
                              <w:t>执法处罚</w:t>
                            </w:r>
                          </w:p>
                        </w:tc>
                        <w:tc>
                          <w:tcPr>
                            <w:tcW w:w="446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29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54" w:lineRule="auto"/>
                              <w:ind w:left="42" w:right="31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约谈警示</w:t>
                            </w:r>
                          </w:p>
                        </w:tc>
                        <w:tc>
                          <w:tcPr>
                            <w:tcW w:w="526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29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54" w:lineRule="auto"/>
                              <w:ind w:left="81" w:right="72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联合惩戒</w:t>
                            </w:r>
                          </w:p>
                        </w:tc>
                        <w:tc>
                          <w:tcPr>
                            <w:tcW w:w="469" w:type="dxa"/>
                            <w:vMerge w:val="restart"/>
                          </w:tcPr>
                          <w:p>
                            <w:pPr>
                              <w:pStyle w:val="6"/>
                              <w:spacing w:before="13"/>
                              <w:rPr>
                                <w:sz w:val="29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54" w:lineRule="auto"/>
                              <w:ind w:left="54" w:right="42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行刑衔接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214" w:hRule="atLeast"/>
                        </w:trPr>
                        <w:tc>
                          <w:tcPr>
                            <w:tcW w:w="128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20" w:right="7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排查重大风险</w:t>
                            </w: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spacing w:before="23" w:line="254" w:lineRule="auto"/>
                              <w:ind w:left="25" w:right="13" w:firstLine="16"/>
                              <w:jc w:val="both"/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  <w:t>已落实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18"/>
                              </w:rPr>
                              <w:t>“4</w:t>
                            </w:r>
                            <w:r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  <w:t>个清单</w:t>
                            </w:r>
                            <w:r>
                              <w:rPr>
                                <w:rFonts w:ascii="Times New Roman" w:hAnsi="Times New Roman" w:eastAsia="Times New Roman"/>
                                <w:sz w:val="18"/>
                              </w:rPr>
                              <w:t>”</w:t>
                            </w:r>
                            <w:r>
                              <w:rPr>
                                <w:rFonts w:hint="eastAsia" w:ascii="方正黑体_GBK" w:hAnsi="方正黑体_GBK" w:eastAsia="方正黑体_GBK"/>
                                <w:sz w:val="18"/>
                              </w:rPr>
                              <w:t>管</w:t>
                            </w:r>
                          </w:p>
                          <w:p>
                            <w:pPr>
                              <w:pStyle w:val="6"/>
                              <w:spacing w:line="268" w:lineRule="exact"/>
                              <w:ind w:left="42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控措施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132" w:right="123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管控率</w:t>
                            </w: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49" w:right="36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发现重大隐患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76" w:right="64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落实治理措施</w:t>
                            </w: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14" w:right="4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其中挂牌督办治理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43" w:right="30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已完成治理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123" w:right="112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治理率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43" w:right="30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梳理突出问题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spacing w:before="7" w:line="300" w:lineRule="atLeast"/>
                              <w:ind w:left="86" w:right="-44" w:hanging="72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其中：落实治本措施</w:t>
                            </w: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54" w:lineRule="auto"/>
                              <w:ind w:left="120" w:right="20" w:hanging="89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已整改</w:t>
                            </w: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142" w:right="131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整改率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41" w:right="32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派出督导组</w:t>
                            </w: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spacing w:before="7" w:line="300" w:lineRule="atLeast"/>
                              <w:ind w:left="20" w:right="8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组织专家技术服务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spacing w:before="7" w:line="300" w:lineRule="atLeast"/>
                              <w:ind w:left="80" w:right="67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检查服务企业单位</w:t>
                            </w: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6"/>
                              <w:spacing w:line="254" w:lineRule="auto"/>
                              <w:ind w:left="109" w:right="98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行政处罚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spacing w:before="7" w:line="300" w:lineRule="atLeast"/>
                              <w:ind w:left="120" w:right="109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责令停产整顿企业</w:t>
                            </w: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spacing w:before="7" w:line="300" w:lineRule="atLeast"/>
                              <w:ind w:left="24" w:right="14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暂扣吊销证照企业</w:t>
                            </w: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60" w:right="48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关闭取缔企业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5"/>
                              <w:rPr>
                                <w:sz w:val="29"/>
                              </w:rPr>
                            </w:pPr>
                          </w:p>
                          <w:p>
                            <w:pPr>
                              <w:pStyle w:val="6"/>
                              <w:ind w:left="16" w:right="8"/>
                              <w:jc w:val="center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罚款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spacing w:before="172" w:line="254" w:lineRule="auto"/>
                              <w:ind w:left="50" w:right="40"/>
                              <w:jc w:val="both"/>
                              <w:rPr>
                                <w:rFonts w:hint="eastAsia" w:ascii="方正黑体_GBK" w:eastAsia="方正黑体_GBK"/>
                                <w:sz w:val="18"/>
                              </w:rPr>
                            </w:pPr>
                            <w:r>
                              <w:rPr>
                                <w:rFonts w:hint="eastAsia" w:ascii="方正黑体_GBK" w:eastAsia="方正黑体_GBK"/>
                                <w:sz w:val="18"/>
                              </w:rPr>
                              <w:t>移送司法机关</w:t>
                            </w:r>
                          </w:p>
                        </w:tc>
                        <w:tc>
                          <w:tcPr>
                            <w:tcW w:w="44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65" w:hRule="atLeast"/>
                        </w:trPr>
                        <w:tc>
                          <w:tcPr>
                            <w:tcW w:w="128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spacing w:before="61"/>
                              <w:ind w:left="20" w:right="-4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spacing w:before="61"/>
                              <w:ind w:left="13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（项）</w:t>
                            </w: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spacing w:before="66"/>
                              <w:ind w:left="46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1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spacing w:before="61"/>
                              <w:ind w:left="49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61"/>
                              <w:ind w:left="7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spacing w:before="61"/>
                              <w:ind w:left="10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61"/>
                              <w:ind w:left="43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spacing w:before="66"/>
                              <w:ind w:left="36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1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61"/>
                              <w:ind w:left="43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pacing w:val="-13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spacing w:before="61"/>
                              <w:ind w:left="8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spacing w:before="61"/>
                              <w:ind w:left="31" w:right="-2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（项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spacing w:before="66"/>
                              <w:ind w:left="56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1"/>
                                <w:sz w:val="16"/>
                              </w:rPr>
                              <w:t>（</w:t>
                            </w:r>
                            <w:r>
                              <w:rPr>
                                <w:rFonts w:ascii="Times New Roman" w:eastAsia="Times New Roman"/>
                                <w:spacing w:val="-21"/>
                                <w:sz w:val="16"/>
                              </w:rPr>
                              <w:t>%</w:t>
                            </w:r>
                            <w:r>
                              <w:rPr>
                                <w:spacing w:val="-2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61"/>
                              <w:ind w:left="41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（个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spacing w:before="61"/>
                              <w:ind w:left="20" w:right="-4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（人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spacing w:before="61"/>
                              <w:ind w:left="8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spacing w:before="61"/>
                              <w:ind w:left="10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（次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spacing w:before="61"/>
                              <w:ind w:left="12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spacing w:before="61"/>
                              <w:ind w:left="24" w:right="-2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pacing w:val="-15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spacing w:before="61"/>
                              <w:ind w:left="6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spacing w:before="61"/>
                              <w:ind w:left="55" w:right="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（万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spacing w:before="61"/>
                              <w:ind w:left="50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（人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spacing w:before="61"/>
                              <w:ind w:left="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spacing w:before="61"/>
                              <w:ind w:left="8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（家</w:t>
                            </w:r>
                            <w:r>
                              <w:rPr>
                                <w:sz w:val="1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spacing w:before="61"/>
                              <w:ind w:left="54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1"/>
                                <w:sz w:val="16"/>
                              </w:rPr>
                              <w:t>（件</w:t>
                            </w:r>
                            <w:r>
                              <w:rPr>
                                <w:spacing w:val="-16"/>
                                <w:sz w:val="16"/>
                              </w:rPr>
                              <w:t>）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2" w:lineRule="exact"/>
                              <w:ind w:left="18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累计总计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1" w:lineRule="exact"/>
                              <w:ind w:left="18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本月总计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2" w:lineRule="exact"/>
                              <w:ind w:left="21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交通运输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0" w:lineRule="exact"/>
                              <w:ind w:left="21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公路设施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1" w:lineRule="exact"/>
                              <w:ind w:left="21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建设项目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5" w:line="311" w:lineRule="exact"/>
                              <w:ind w:left="34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其中</w:t>
                            </w:r>
                          </w:p>
                          <w:p>
                            <w:pPr>
                              <w:pStyle w:val="6"/>
                              <w:spacing w:line="279" w:lineRule="exact"/>
                              <w:ind w:left="24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房屋市政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1" w:lineRule="exact"/>
                              <w:ind w:left="16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公路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2" w:lineRule="exact"/>
                              <w:ind w:left="16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铁路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0" w:lineRule="exact"/>
                              <w:ind w:left="16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地铁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1" w:lineRule="exact"/>
                              <w:ind w:left="16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水利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5" w:line="290" w:lineRule="exact"/>
                              <w:ind w:left="16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电力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1" w:lineRule="exact"/>
                              <w:ind w:left="18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各类园区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2" w:lineRule="exact"/>
                              <w:ind w:left="19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煤矿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4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4" w:line="291" w:lineRule="exact"/>
                              <w:ind w:left="21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非煤矿山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12" w:hRule="atLeast"/>
                        </w:trPr>
                        <w:tc>
                          <w:tcPr>
                            <w:tcW w:w="1285" w:type="dxa"/>
                          </w:tcPr>
                          <w:p>
                            <w:pPr>
                              <w:pStyle w:val="6"/>
                              <w:spacing w:before="3" w:line="290" w:lineRule="exact"/>
                              <w:ind w:left="21" w:right="11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自建房</w:t>
                            </w:r>
                          </w:p>
                        </w:tc>
                        <w:tc>
                          <w:tcPr>
                            <w:tcW w:w="40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2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5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35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80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8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13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1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4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526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469" w:type="dxa"/>
                          </w:tcPr>
                          <w:p>
                            <w:pPr>
                              <w:pStyle w:val="6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仿宋_GBK" w:eastAsia="方正仿宋_GBK"/>
          <w:sz w:val="28"/>
        </w:rPr>
        <w:t>填报单位</w:t>
      </w:r>
    </w:p>
    <w:p>
      <w:pPr>
        <w:spacing w:before="399" w:line="585" w:lineRule="exact"/>
        <w:ind w:left="171" w:right="0" w:firstLine="0"/>
        <w:jc w:val="left"/>
        <w:rPr>
          <w:rFonts w:hint="eastAsia" w:ascii="方正小标宋简体" w:eastAsia="方正小标宋简体"/>
          <w:sz w:val="36"/>
        </w:rPr>
      </w:pPr>
      <w:r>
        <w:br w:type="column"/>
      </w:r>
      <w:r>
        <w:rPr>
          <w:rFonts w:hint="eastAsia" w:ascii="方正小标宋简体" w:eastAsia="方正小标宋简体"/>
          <w:sz w:val="36"/>
        </w:rPr>
        <w:t>全市重大事故隐患专项排查整治</w:t>
      </w:r>
      <w:r>
        <w:rPr>
          <w:rFonts w:ascii="Times New Roman" w:eastAsia="Times New Roman"/>
          <w:position w:val="-1"/>
          <w:sz w:val="36"/>
        </w:rPr>
        <w:t>2023</w:t>
      </w:r>
      <w:r>
        <w:rPr>
          <w:rFonts w:hint="eastAsia" w:ascii="方正小标宋简体" w:eastAsia="方正小标宋简体"/>
          <w:sz w:val="36"/>
        </w:rPr>
        <w:t>行动工作数据统计表</w:t>
      </w:r>
    </w:p>
    <w:p>
      <w:pPr>
        <w:tabs>
          <w:tab w:val="left" w:pos="10356"/>
          <w:tab w:val="left" w:pos="10918"/>
        </w:tabs>
        <w:spacing w:before="0" w:line="399" w:lineRule="exact"/>
        <w:ind w:left="7920" w:right="0" w:firstLine="0"/>
        <w:jc w:val="left"/>
        <w:rPr>
          <w:rFonts w:hint="eastAsia" w:ascii="方正仿宋_GBK" w:eastAsia="方正仿宋_GBK"/>
          <w:sz w:val="28"/>
        </w:rPr>
      </w:pPr>
      <w:r>
        <w:rPr>
          <w:rFonts w:hint="eastAsia" w:ascii="方正仿宋_GBK" w:eastAsia="方正仿宋_GBK"/>
          <w:w w:val="100"/>
          <w:position w:val="1"/>
          <w:sz w:val="28"/>
        </w:rPr>
        <w:t>填</w:t>
      </w:r>
      <w:r>
        <w:rPr>
          <w:rFonts w:hint="eastAsia" w:ascii="方正仿宋_GBK" w:eastAsia="方正仿宋_GBK"/>
          <w:spacing w:val="-3"/>
          <w:w w:val="100"/>
          <w:position w:val="1"/>
          <w:sz w:val="28"/>
        </w:rPr>
        <w:t>报</w:t>
      </w:r>
      <w:r>
        <w:rPr>
          <w:rFonts w:hint="eastAsia" w:ascii="方正仿宋_GBK" w:eastAsia="方正仿宋_GBK"/>
          <w:w w:val="100"/>
          <w:position w:val="1"/>
          <w:sz w:val="28"/>
        </w:rPr>
        <w:t>日</w:t>
      </w:r>
      <w:r>
        <w:rPr>
          <w:rFonts w:hint="eastAsia" w:ascii="方正仿宋_GBK" w:eastAsia="方正仿宋_GBK"/>
          <w:spacing w:val="-4"/>
          <w:w w:val="100"/>
          <w:position w:val="1"/>
          <w:sz w:val="28"/>
        </w:rPr>
        <w:t>期</w:t>
      </w:r>
      <w:r>
        <w:rPr>
          <w:rFonts w:hint="eastAsia" w:ascii="方正仿宋_GBK" w:eastAsia="方正仿宋_GBK"/>
          <w:spacing w:val="-140"/>
          <w:w w:val="100"/>
          <w:position w:val="1"/>
          <w:sz w:val="28"/>
        </w:rPr>
        <w:t>：</w:t>
      </w:r>
      <w:r>
        <w:rPr>
          <w:rFonts w:ascii="Times New Roman" w:eastAsia="Times New Roman"/>
          <w:spacing w:val="-2"/>
          <w:w w:val="100"/>
          <w:sz w:val="28"/>
        </w:rPr>
        <w:t>20</w:t>
      </w:r>
      <w:r>
        <w:rPr>
          <w:rFonts w:ascii="Times New Roman" w:eastAsia="Times New Roman"/>
          <w:w w:val="100"/>
          <w:sz w:val="28"/>
        </w:rPr>
        <w:t>23</w:t>
      </w:r>
      <w:r>
        <w:rPr>
          <w:rFonts w:hint="eastAsia" w:ascii="方正仿宋_GBK" w:eastAsia="方正仿宋_GBK"/>
          <w:w w:val="100"/>
          <w:position w:val="1"/>
          <w:sz w:val="28"/>
        </w:rPr>
        <w:t>年</w:t>
      </w:r>
      <w:r>
        <w:rPr>
          <w:rFonts w:hint="eastAsia" w:ascii="方正仿宋_GBK" w:eastAsia="方正仿宋_GBK"/>
          <w:position w:val="1"/>
          <w:sz w:val="28"/>
        </w:rPr>
        <w:tab/>
      </w:r>
      <w:r>
        <w:rPr>
          <w:rFonts w:hint="eastAsia" w:ascii="方正仿宋_GBK" w:eastAsia="方正仿宋_GBK"/>
          <w:w w:val="100"/>
          <w:position w:val="1"/>
          <w:sz w:val="28"/>
        </w:rPr>
        <w:t>月</w:t>
      </w:r>
      <w:r>
        <w:rPr>
          <w:rFonts w:hint="eastAsia" w:ascii="方正仿宋_GBK" w:eastAsia="方正仿宋_GBK"/>
          <w:position w:val="1"/>
          <w:sz w:val="28"/>
        </w:rPr>
        <w:tab/>
      </w:r>
      <w:r>
        <w:rPr>
          <w:rFonts w:hint="eastAsia" w:ascii="方正仿宋_GBK" w:eastAsia="方正仿宋_GBK"/>
          <w:w w:val="100"/>
          <w:position w:val="1"/>
          <w:sz w:val="28"/>
        </w:rPr>
        <w:t>日</w:t>
      </w:r>
    </w:p>
    <w:p>
      <w:pPr>
        <w:spacing w:after="0" w:line="399" w:lineRule="exact"/>
        <w:jc w:val="left"/>
        <w:rPr>
          <w:rFonts w:hint="eastAsia" w:ascii="方正仿宋_GBK" w:eastAsia="方正仿宋_GBK"/>
          <w:sz w:val="28"/>
        </w:rPr>
        <w:sectPr>
          <w:pgSz w:w="16840" w:h="11910" w:orient="landscape"/>
          <w:pgMar w:top="1580" w:right="1220" w:bottom="1700" w:left="1360" w:header="720" w:footer="720" w:gutter="0"/>
          <w:cols w:equalWidth="0" w:num="2">
            <w:col w:w="1729" w:space="512"/>
            <w:col w:w="12019"/>
          </w:cols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10"/>
        <w:rPr>
          <w:rFonts w:ascii="Times New Roman"/>
          <w:sz w:val="21"/>
        </w:rPr>
      </w:pPr>
    </w:p>
    <w:tbl>
      <w:tblPr>
        <w:tblStyle w:val="4"/>
        <w:tblW w:w="0" w:type="auto"/>
        <w:tblInd w:w="5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400"/>
        <w:gridCol w:w="625"/>
        <w:gridCol w:w="448"/>
        <w:gridCol w:w="458"/>
        <w:gridCol w:w="513"/>
        <w:gridCol w:w="571"/>
        <w:gridCol w:w="446"/>
        <w:gridCol w:w="428"/>
        <w:gridCol w:w="446"/>
        <w:gridCol w:w="535"/>
        <w:gridCol w:w="424"/>
        <w:gridCol w:w="466"/>
        <w:gridCol w:w="446"/>
        <w:gridCol w:w="401"/>
        <w:gridCol w:w="520"/>
        <w:gridCol w:w="580"/>
        <w:gridCol w:w="602"/>
        <w:gridCol w:w="411"/>
        <w:gridCol w:w="481"/>
        <w:gridCol w:w="513"/>
        <w:gridCol w:w="461"/>
        <w:gridCol w:w="446"/>
        <w:gridCol w:w="526"/>
        <w:gridCol w:w="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0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城镇燃气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85" w:type="dxa"/>
          </w:tcPr>
          <w:p>
            <w:pPr>
              <w:pStyle w:val="6"/>
              <w:spacing w:before="3" w:line="311" w:lineRule="exact"/>
              <w:ind w:left="42"/>
              <w:rPr>
                <w:sz w:val="20"/>
              </w:rPr>
            </w:pPr>
            <w:r>
              <w:rPr>
                <w:sz w:val="20"/>
              </w:rPr>
              <w:t>特种设备和大</w:t>
            </w:r>
          </w:p>
          <w:p>
            <w:pPr>
              <w:pStyle w:val="6"/>
              <w:spacing w:line="280" w:lineRule="exact"/>
              <w:ind w:left="141"/>
              <w:rPr>
                <w:sz w:val="20"/>
              </w:rPr>
            </w:pPr>
            <w:r>
              <w:rPr>
                <w:sz w:val="20"/>
              </w:rPr>
              <w:t>型游乐设施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5" w:line="290" w:lineRule="exact"/>
              <w:ind w:left="23" w:right="11"/>
              <w:jc w:val="center"/>
              <w:rPr>
                <w:sz w:val="20"/>
              </w:rPr>
            </w:pPr>
            <w:r>
              <w:rPr>
                <w:sz w:val="20"/>
              </w:rPr>
              <w:t>化工和危化品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烟花爆竹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" w:line="292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医药制造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文化和旅游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" w:line="292" w:lineRule="exact"/>
              <w:ind w:left="19" w:right="11"/>
              <w:jc w:val="center"/>
              <w:rPr>
                <w:sz w:val="20"/>
              </w:rPr>
            </w:pPr>
            <w:r>
              <w:rPr>
                <w:sz w:val="20"/>
              </w:rPr>
              <w:t>消防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0" w:lineRule="exact"/>
              <w:ind w:left="19" w:right="11"/>
              <w:jc w:val="center"/>
              <w:rPr>
                <w:sz w:val="20"/>
              </w:rPr>
            </w:pPr>
            <w:r>
              <w:rPr>
                <w:sz w:val="20"/>
              </w:rPr>
              <w:t>工贸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水上交通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5" w:line="290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渔业船舶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水电站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" w:line="292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民爆物品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0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涉军工领域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85" w:type="dxa"/>
          </w:tcPr>
          <w:p>
            <w:pPr>
              <w:pStyle w:val="6"/>
              <w:spacing w:before="3" w:line="311" w:lineRule="exact"/>
              <w:ind w:left="141"/>
              <w:rPr>
                <w:sz w:val="20"/>
              </w:rPr>
            </w:pPr>
            <w:r>
              <w:rPr>
                <w:sz w:val="20"/>
              </w:rPr>
              <w:t>商贸服务和</w:t>
            </w:r>
          </w:p>
          <w:p>
            <w:pPr>
              <w:pStyle w:val="6"/>
              <w:spacing w:line="280" w:lineRule="exact"/>
              <w:ind w:left="241"/>
              <w:rPr>
                <w:sz w:val="20"/>
              </w:rPr>
            </w:pPr>
            <w:r>
              <w:rPr>
                <w:sz w:val="20"/>
              </w:rPr>
              <w:t>仓储物流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85" w:type="dxa"/>
          </w:tcPr>
          <w:p>
            <w:pPr>
              <w:pStyle w:val="6"/>
              <w:spacing w:before="5" w:line="311" w:lineRule="exact"/>
              <w:ind w:left="23" w:right="11"/>
              <w:jc w:val="center"/>
              <w:rPr>
                <w:sz w:val="20"/>
              </w:rPr>
            </w:pPr>
            <w:r>
              <w:rPr>
                <w:sz w:val="20"/>
              </w:rPr>
              <w:t>油气长输管道</w:t>
            </w:r>
          </w:p>
          <w:p>
            <w:pPr>
              <w:pStyle w:val="6"/>
              <w:spacing w:line="279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和新能源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医疗卫生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" w:line="292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渣土消纳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1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水电站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285" w:type="dxa"/>
          </w:tcPr>
          <w:p>
            <w:pPr>
              <w:pStyle w:val="6"/>
              <w:spacing w:before="62" w:line="225" w:lineRule="auto"/>
              <w:ind w:left="441" w:right="102" w:hanging="425"/>
              <w:rPr>
                <w:sz w:val="20"/>
              </w:rPr>
            </w:pPr>
            <w:r>
              <w:rPr>
                <w:spacing w:val="-33"/>
                <w:w w:val="99"/>
                <w:position w:val="1"/>
                <w:sz w:val="20"/>
              </w:rPr>
              <w:t>其中：</w:t>
            </w:r>
            <w:r>
              <w:rPr>
                <w:rFonts w:ascii="Times New Roman" w:eastAsia="Times New Roman"/>
                <w:w w:val="99"/>
                <w:sz w:val="20"/>
              </w:rPr>
              <w:t>5</w:t>
            </w:r>
            <w:r>
              <w:rPr>
                <w:spacing w:val="-96"/>
                <w:w w:val="99"/>
                <w:position w:val="1"/>
                <w:sz w:val="20"/>
              </w:rPr>
              <w:t>万</w:t>
            </w:r>
            <w:r>
              <w:rPr>
                <w:w w:val="99"/>
                <w:position w:val="1"/>
                <w:sz w:val="20"/>
              </w:rPr>
              <w:t>（</w:t>
            </w:r>
            <w:r>
              <w:rPr>
                <w:spacing w:val="-15"/>
                <w:w w:val="99"/>
                <w:position w:val="1"/>
                <w:sz w:val="20"/>
              </w:rPr>
              <w:t>含</w:t>
            </w:r>
            <w:r>
              <w:rPr>
                <w:sz w:val="20"/>
              </w:rPr>
              <w:t>以上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285" w:type="dxa"/>
          </w:tcPr>
          <w:p>
            <w:pPr>
              <w:pStyle w:val="6"/>
              <w:spacing w:before="92"/>
              <w:ind w:left="18" w:right="11"/>
              <w:jc w:val="center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>5</w:t>
            </w:r>
            <w:r>
              <w:rPr>
                <w:position w:val="1"/>
                <w:sz w:val="20"/>
              </w:rPr>
              <w:t>万以下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85" w:type="dxa"/>
          </w:tcPr>
          <w:p>
            <w:pPr>
              <w:pStyle w:val="6"/>
              <w:spacing w:before="3" w:line="290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防汛减灾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r:id="rId3" w:type="default"/>
          <w:footerReference r:id="rId4" w:type="even"/>
          <w:pgSz w:w="16840" w:h="11910" w:orient="landscape"/>
          <w:pgMar w:top="1100" w:right="1220" w:bottom="1600" w:left="1360" w:header="0" w:footer="1401" w:gutter="0"/>
        </w:sect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10"/>
        <w:rPr>
          <w:rFonts w:ascii="Times New Roman"/>
          <w:sz w:val="21"/>
        </w:rPr>
      </w:pPr>
    </w:p>
    <w:tbl>
      <w:tblPr>
        <w:tblStyle w:val="4"/>
        <w:tblW w:w="0" w:type="auto"/>
        <w:tblInd w:w="5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400"/>
        <w:gridCol w:w="625"/>
        <w:gridCol w:w="448"/>
        <w:gridCol w:w="458"/>
        <w:gridCol w:w="513"/>
        <w:gridCol w:w="571"/>
        <w:gridCol w:w="446"/>
        <w:gridCol w:w="428"/>
        <w:gridCol w:w="446"/>
        <w:gridCol w:w="535"/>
        <w:gridCol w:w="424"/>
        <w:gridCol w:w="466"/>
        <w:gridCol w:w="446"/>
        <w:gridCol w:w="401"/>
        <w:gridCol w:w="520"/>
        <w:gridCol w:w="580"/>
        <w:gridCol w:w="602"/>
        <w:gridCol w:w="411"/>
        <w:gridCol w:w="481"/>
        <w:gridCol w:w="513"/>
        <w:gridCol w:w="461"/>
        <w:gridCol w:w="446"/>
        <w:gridCol w:w="526"/>
        <w:gridCol w:w="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4" w:line="290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老旧装置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0" w:line="265" w:lineRule="exact"/>
              <w:ind w:left="21" w:right="11"/>
              <w:jc w:val="center"/>
              <w:rPr>
                <w:sz w:val="20"/>
              </w:rPr>
            </w:pPr>
            <w:r>
              <w:rPr>
                <w:sz w:val="20"/>
              </w:rPr>
              <w:t>高危装置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85" w:type="dxa"/>
          </w:tcPr>
          <w:p>
            <w:pPr>
              <w:pStyle w:val="6"/>
              <w:spacing w:before="14" w:line="300" w:lineRule="exact"/>
              <w:ind w:left="441" w:right="27" w:hanging="399"/>
              <w:rPr>
                <w:sz w:val="20"/>
              </w:rPr>
            </w:pPr>
            <w:r>
              <w:rPr>
                <w:sz w:val="20"/>
              </w:rPr>
              <w:t>事故易发多发企业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285" w:type="dxa"/>
          </w:tcPr>
          <w:p>
            <w:pPr>
              <w:pStyle w:val="6"/>
              <w:spacing w:before="30" w:line="265" w:lineRule="exact"/>
              <w:ind w:left="19" w:right="11"/>
              <w:jc w:val="center"/>
              <w:rPr>
                <w:sz w:val="20"/>
              </w:rPr>
            </w:pPr>
            <w:r>
              <w:rPr>
                <w:sz w:val="20"/>
              </w:rPr>
              <w:t>其他</w:t>
            </w:r>
          </w:p>
        </w:tc>
        <w:tc>
          <w:tcPr>
            <w:tcW w:w="40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2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5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7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8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35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24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0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80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602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1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8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13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1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4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526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6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6686"/>
          <w:tab w:val="left" w:pos="11006"/>
        </w:tabs>
        <w:spacing w:before="0" w:line="325" w:lineRule="exact"/>
        <w:ind w:left="567" w:right="0" w:firstLine="0"/>
        <w:jc w:val="left"/>
        <w:rPr>
          <w:rFonts w:hint="eastAsia" w:ascii="方正楷体_GBK" w:eastAsia="方正楷体_GBK"/>
          <w:sz w:val="24"/>
        </w:rPr>
      </w:pPr>
      <w:r>
        <w:rPr>
          <w:rFonts w:hint="eastAsia" w:ascii="方正楷体_GBK" w:eastAsia="方正楷体_GBK"/>
          <w:sz w:val="24"/>
        </w:rPr>
        <w:t>审核人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填报联系人</w:t>
      </w:r>
      <w:r>
        <w:rPr>
          <w:rFonts w:hint="eastAsia" w:ascii="方正楷体_GBK" w:eastAsia="方正楷体_GBK"/>
          <w:sz w:val="24"/>
        </w:rPr>
        <w:tab/>
      </w:r>
      <w:r>
        <w:rPr>
          <w:rFonts w:hint="eastAsia" w:ascii="方正楷体_GBK" w:eastAsia="方正楷体_GBK"/>
          <w:sz w:val="24"/>
        </w:rPr>
        <w:t>联系电话</w:t>
      </w:r>
    </w:p>
    <w:p>
      <w:pPr>
        <w:spacing w:before="20" w:line="196" w:lineRule="auto"/>
        <w:ind w:left="567" w:right="812" w:firstLine="479"/>
        <w:jc w:val="left"/>
        <w:rPr>
          <w:rFonts w:hint="eastAsia" w:ascii="方正楷体_GBK" w:eastAsia="方正楷体_GBK"/>
          <w:sz w:val="24"/>
        </w:rPr>
      </w:pPr>
      <w:r>
        <w:rPr>
          <w:rFonts w:hint="eastAsia" w:ascii="方正楷体_GBK" w:eastAsia="方正楷体_GBK"/>
          <w:spacing w:val="-15"/>
          <w:sz w:val="24"/>
        </w:rPr>
        <w:t>请各县</w:t>
      </w:r>
      <w:r>
        <w:rPr>
          <w:rFonts w:hint="eastAsia" w:ascii="方正楷体_GBK" w:eastAsia="方正楷体_GBK"/>
          <w:sz w:val="24"/>
        </w:rPr>
        <w:t>（市</w:t>
      </w:r>
      <w:r>
        <w:rPr>
          <w:rFonts w:hint="eastAsia" w:ascii="方正楷体_GBK" w:eastAsia="方正楷体_GBK"/>
          <w:spacing w:val="-46"/>
          <w:sz w:val="24"/>
        </w:rPr>
        <w:t>）</w:t>
      </w:r>
      <w:r>
        <w:rPr>
          <w:rFonts w:hint="eastAsia" w:ascii="方正楷体_GBK" w:eastAsia="方正楷体_GBK"/>
          <w:spacing w:val="-8"/>
          <w:sz w:val="24"/>
        </w:rPr>
        <w:t>区、市级责任部门于每月</w:t>
      </w:r>
      <w:r>
        <w:rPr>
          <w:rFonts w:ascii="Times New Roman" w:eastAsia="Times New Roman"/>
          <w:sz w:val="24"/>
        </w:rPr>
        <w:t>5/15/25</w:t>
      </w:r>
      <w:r>
        <w:rPr>
          <w:rFonts w:hint="eastAsia" w:ascii="方正楷体_GBK" w:eastAsia="方正楷体_GBK"/>
          <w:spacing w:val="-6"/>
          <w:sz w:val="24"/>
        </w:rPr>
        <w:t>日前将本级开展工作的累计数报至市安委办。行业领域划分范围参照《昆</w:t>
      </w:r>
      <w:r>
        <w:rPr>
          <w:rFonts w:hint="eastAsia" w:ascii="方正楷体_GBK" w:eastAsia="方正楷体_GBK"/>
          <w:spacing w:val="-8"/>
          <w:sz w:val="24"/>
        </w:rPr>
        <w:t>明市重大安全风险大排查工作方案》。报送数据必须实事求是，严禁弄虚作假</w:t>
      </w:r>
    </w:p>
    <w:p>
      <w:pPr>
        <w:spacing w:after="0" w:line="196" w:lineRule="auto"/>
        <w:jc w:val="left"/>
        <w:rPr>
          <w:rFonts w:hint="eastAsia" w:ascii="方正楷体_GBK" w:eastAsia="方正楷体_GBK"/>
          <w:sz w:val="24"/>
        </w:rPr>
        <w:sectPr>
          <w:pgSz w:w="16840" w:h="11910" w:orient="landscape"/>
          <w:pgMar w:top="1100" w:right="1220" w:bottom="1680" w:left="1360" w:header="0" w:footer="1481" w:gutter="0"/>
        </w:sectPr>
      </w:pPr>
    </w:p>
    <w:p/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8495030</wp:posOffset>
              </wp:positionH>
              <wp:positionV relativeFrom="page">
                <wp:posOffset>6479540</wp:posOffset>
              </wp:positionV>
              <wp:extent cx="737235" cy="22923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—33—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68.9pt;margin-top:510.2pt;height:18.05pt;width:58.05pt;mso-position-horizontal-relative:page;mso-position-vertical-relative:page;z-index:-251655168;mso-width-relative:page;mso-height-relative:page;" filled="f" stroked="f" coordsize="21600,21600" o:gfxdata="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BwNi+NwAAAAPAQAADwAAAAAA&#10;AAABACAAAAAiAAAAZHJzL2Rvd25yZXYueG1sUEsBAhQAFAAAAAgAh07iQMURSJmdAQAAIwMAAA4A&#10;AAAAAAAAAQAgAAAAKw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—33—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1388745</wp:posOffset>
              </wp:positionH>
              <wp:positionV relativeFrom="page">
                <wp:posOffset>6479540</wp:posOffset>
              </wp:positionV>
              <wp:extent cx="737235" cy="2292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—32—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09.35pt;margin-top:510.2pt;height:18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Qd6QqdsAAAANAQAADwAAAAAA&#10;AAABACAAAAAiAAAAZHJzL2Rvd25yZXYueG1sUEsBAhQAFAAAAAgAh07iQONUb1+eAQAAIwMAAA4A&#10;AAAAAAAAAQAgAAAAKgEAAGRycy9lMm9Eb2MueG1sUEsFBgAAAAAGAAYAWQEAADo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—32—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8495030</wp:posOffset>
              </wp:positionH>
              <wp:positionV relativeFrom="page">
                <wp:posOffset>6479540</wp:posOffset>
              </wp:positionV>
              <wp:extent cx="737235" cy="22923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29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0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68.9pt;margin-top:510.2pt;height:18.05pt;width:58.05pt;mso-position-horizontal-relative:page;mso-position-vertical-relative:page;z-index:-251657216;mso-width-relative:page;mso-height-relative:page;" filled="f" stroked="f" coordsize="21600,21600" o:gfxdata="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AcDYvjcAAAADwEAAA8AAAAA&#10;AAAAAQAgAAAAIgAAAGRycy9kb3ducmV2LnhtbFBLAQIUABQAAAAIAIdO4kC9QGRhngEAACMDAAAO&#10;AAAAAAAAAAEAIAAAACs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0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802C8"/>
    <w:rsid w:val="082B5237"/>
    <w:rsid w:val="09044421"/>
    <w:rsid w:val="0C470428"/>
    <w:rsid w:val="0E346A0E"/>
    <w:rsid w:val="130949FB"/>
    <w:rsid w:val="1DBC3089"/>
    <w:rsid w:val="235A0862"/>
    <w:rsid w:val="272A1E18"/>
    <w:rsid w:val="366368AE"/>
    <w:rsid w:val="37D41094"/>
    <w:rsid w:val="38C21E9A"/>
    <w:rsid w:val="3A265733"/>
    <w:rsid w:val="3DE822E3"/>
    <w:rsid w:val="43666591"/>
    <w:rsid w:val="531802C8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2023-05-31T07:06:00Z</dcterms:created>
  <dc:creator>张淑婷</dc:creator>
  <cp:lastModifiedBy>张淑婷</cp:lastModifiedBy>
  <dcterms:modified xsi:type="dcterms:W3CDTF">2023-05-31T07:07:50Z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